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476" w:rsidRPr="00BD087F" w:rsidRDefault="00FC1476" w:rsidP="00FC1476">
      <w:pPr>
        <w:pStyle w:val="ListParagraph"/>
        <w:ind w:left="0"/>
        <w:jc w:val="right"/>
        <w:rPr>
          <w:rFonts w:ascii="Arial" w:hAnsi="Arial" w:cs="Arial"/>
          <w:sz w:val="24"/>
          <w:szCs w:val="24"/>
          <w:lang w:val="sr-Latn-RS"/>
        </w:rPr>
      </w:pPr>
      <w:r w:rsidRPr="00BD087F">
        <w:rPr>
          <w:rFonts w:ascii="Arial" w:hAnsi="Arial" w:cs="Arial"/>
          <w:sz w:val="24"/>
          <w:szCs w:val="24"/>
          <w:lang w:val="sr-Latn-RS"/>
        </w:rPr>
        <w:t>OBRAZAC 15</w:t>
      </w:r>
    </w:p>
    <w:p w:rsidR="00FC1476" w:rsidRPr="00BD087F" w:rsidRDefault="00FC1476" w:rsidP="00FC1476">
      <w:pPr>
        <w:pStyle w:val="ListParagraph"/>
        <w:ind w:left="0"/>
        <w:jc w:val="right"/>
        <w:rPr>
          <w:rFonts w:ascii="Arial" w:hAnsi="Arial" w:cs="Arial"/>
          <w:b/>
          <w:bCs/>
          <w:sz w:val="24"/>
          <w:szCs w:val="24"/>
          <w:lang w:val="sr-Latn-RS"/>
        </w:rPr>
      </w:pPr>
    </w:p>
    <w:p w:rsidR="00FC1476" w:rsidRPr="00BD087F" w:rsidRDefault="00FC1476" w:rsidP="00FC1476">
      <w:pPr>
        <w:tabs>
          <w:tab w:val="left" w:pos="851"/>
          <w:tab w:val="right" w:pos="3402"/>
        </w:tabs>
        <w:spacing w:after="0" w:line="240" w:lineRule="auto"/>
        <w:jc w:val="both"/>
        <w:rPr>
          <w:rFonts w:ascii="Arial" w:hAnsi="Arial" w:cs="Arial"/>
          <w:color w:val="000000"/>
          <w:sz w:val="24"/>
          <w:szCs w:val="24"/>
          <w:lang w:val="pl-PL"/>
        </w:rPr>
      </w:pPr>
      <w:r w:rsidRPr="00BD087F">
        <w:rPr>
          <w:rFonts w:ascii="Arial" w:hAnsi="Arial" w:cs="Arial"/>
          <w:color w:val="000000"/>
          <w:sz w:val="24"/>
          <w:szCs w:val="24"/>
          <w:lang w:val="pl-PL"/>
        </w:rPr>
        <w:t>Naručilac: „Tržnice i pijace” d.o.o.</w:t>
      </w:r>
    </w:p>
    <w:p w:rsidR="00FC1476" w:rsidRPr="00BD087F" w:rsidRDefault="007125E7" w:rsidP="00FC1476">
      <w:pPr>
        <w:tabs>
          <w:tab w:val="right" w:pos="3402"/>
        </w:tabs>
        <w:spacing w:after="0" w:line="240" w:lineRule="auto"/>
        <w:jc w:val="both"/>
        <w:rPr>
          <w:rFonts w:ascii="Arial" w:hAnsi="Arial" w:cs="Arial"/>
          <w:color w:val="000000"/>
          <w:sz w:val="24"/>
          <w:szCs w:val="24"/>
          <w:lang w:val="pl-PL"/>
        </w:rPr>
      </w:pPr>
      <w:r w:rsidRPr="00BD087F">
        <w:rPr>
          <w:rFonts w:ascii="Arial" w:hAnsi="Arial" w:cs="Arial"/>
          <w:color w:val="000000"/>
          <w:sz w:val="24"/>
          <w:szCs w:val="24"/>
          <w:lang w:val="pl-PL"/>
        </w:rPr>
        <w:t xml:space="preserve">Broj: </w:t>
      </w:r>
      <w:r w:rsidR="00AB3EED">
        <w:rPr>
          <w:rFonts w:ascii="Arial" w:hAnsi="Arial" w:cs="Arial"/>
          <w:color w:val="000000"/>
          <w:sz w:val="24"/>
          <w:szCs w:val="24"/>
          <w:lang w:val="pl-PL"/>
        </w:rPr>
        <w:t>2677</w:t>
      </w:r>
    </w:p>
    <w:p w:rsidR="00FC1476" w:rsidRPr="00BD087F" w:rsidRDefault="00B828F5" w:rsidP="00FC1476">
      <w:pPr>
        <w:tabs>
          <w:tab w:val="right" w:pos="3402"/>
        </w:tabs>
        <w:spacing w:after="0" w:line="240" w:lineRule="auto"/>
        <w:rPr>
          <w:rFonts w:ascii="Arial" w:hAnsi="Arial" w:cs="Arial"/>
          <w:color w:val="000000"/>
          <w:sz w:val="24"/>
          <w:szCs w:val="24"/>
          <w:lang w:val="pl-PL"/>
        </w:rPr>
      </w:pPr>
      <w:r>
        <w:rPr>
          <w:rFonts w:ascii="Arial" w:hAnsi="Arial" w:cs="Arial"/>
          <w:color w:val="000000"/>
          <w:sz w:val="24"/>
          <w:szCs w:val="24"/>
          <w:lang w:val="pl-PL"/>
        </w:rPr>
        <w:t xml:space="preserve">Mjesto i datum: </w:t>
      </w:r>
      <w:bookmarkStart w:id="0" w:name="_GoBack"/>
      <w:bookmarkEnd w:id="0"/>
      <w:r w:rsidR="003D38C0" w:rsidRPr="00BD087F">
        <w:rPr>
          <w:rFonts w:ascii="Arial" w:hAnsi="Arial" w:cs="Arial"/>
          <w:color w:val="000000"/>
          <w:sz w:val="24"/>
          <w:szCs w:val="24"/>
          <w:lang w:val="pl-PL"/>
        </w:rPr>
        <w:t>Podgorica, 15</w:t>
      </w:r>
      <w:r w:rsidR="007125E7" w:rsidRPr="00BD087F">
        <w:rPr>
          <w:rFonts w:ascii="Arial" w:hAnsi="Arial" w:cs="Arial"/>
          <w:color w:val="000000"/>
          <w:sz w:val="24"/>
          <w:szCs w:val="24"/>
          <w:lang w:val="pl-PL"/>
        </w:rPr>
        <w:t>. Maj 2017</w:t>
      </w:r>
      <w:r w:rsidR="00FC1476" w:rsidRPr="00BD087F">
        <w:rPr>
          <w:rFonts w:ascii="Arial" w:hAnsi="Arial" w:cs="Arial"/>
          <w:color w:val="000000"/>
          <w:sz w:val="24"/>
          <w:szCs w:val="24"/>
          <w:lang w:val="pl-PL"/>
        </w:rPr>
        <w:t>.godine</w:t>
      </w:r>
    </w:p>
    <w:p w:rsidR="00FC1476" w:rsidRPr="00BD087F" w:rsidRDefault="00FC1476" w:rsidP="00FC1476">
      <w:pPr>
        <w:spacing w:after="0" w:line="240" w:lineRule="auto"/>
        <w:rPr>
          <w:rFonts w:ascii="Arial" w:hAnsi="Arial" w:cs="Arial"/>
          <w:sz w:val="24"/>
          <w:szCs w:val="24"/>
        </w:rPr>
      </w:pPr>
    </w:p>
    <w:p w:rsidR="00FC1476" w:rsidRPr="00BD087F" w:rsidRDefault="00FC1476" w:rsidP="00FC1476">
      <w:pPr>
        <w:pStyle w:val="ListParagraph"/>
        <w:ind w:left="0" w:firstLine="567"/>
        <w:jc w:val="both"/>
        <w:rPr>
          <w:rFonts w:ascii="Arial" w:hAnsi="Arial" w:cs="Arial"/>
          <w:sz w:val="24"/>
          <w:szCs w:val="24"/>
          <w:lang w:val="sr-Latn-RS"/>
        </w:rPr>
      </w:pPr>
    </w:p>
    <w:p w:rsidR="00FC1476" w:rsidRPr="00BD087F" w:rsidRDefault="00FC1476" w:rsidP="00FC1476">
      <w:pPr>
        <w:pStyle w:val="ListParagraph"/>
        <w:tabs>
          <w:tab w:val="left" w:pos="7230"/>
        </w:tabs>
        <w:spacing w:before="0" w:after="0" w:line="240" w:lineRule="auto"/>
        <w:ind w:left="0" w:firstLine="567"/>
        <w:jc w:val="both"/>
        <w:rPr>
          <w:rFonts w:ascii="Arial" w:hAnsi="Arial" w:cs="Arial"/>
          <w:i/>
          <w:sz w:val="24"/>
          <w:szCs w:val="24"/>
          <w:lang w:val="sr-Latn-RS"/>
        </w:rPr>
      </w:pPr>
      <w:r w:rsidRPr="00BD087F">
        <w:rPr>
          <w:rFonts w:ascii="Arial" w:hAnsi="Arial" w:cs="Arial"/>
          <w:sz w:val="24"/>
          <w:szCs w:val="24"/>
          <w:lang w:val="sr-Latn-RS"/>
        </w:rPr>
        <w:t xml:space="preserve">Na osnovu člana 106 stav 2 Zakona o javnim nabavkama </w:t>
      </w:r>
      <w:r w:rsidR="00E16F1C" w:rsidRPr="00BD087F">
        <w:rPr>
          <w:rFonts w:ascii="Arial" w:hAnsi="Arial" w:cs="Arial"/>
          <w:sz w:val="24"/>
          <w:szCs w:val="24"/>
          <w:lang w:val="sr-Latn-RS"/>
        </w:rPr>
        <w:t>(„Službeni list CG“, br. 42/11,</w:t>
      </w:r>
      <w:r w:rsidRPr="00BD087F">
        <w:rPr>
          <w:rFonts w:ascii="Arial" w:hAnsi="Arial" w:cs="Arial"/>
          <w:sz w:val="24"/>
          <w:szCs w:val="24"/>
          <w:lang w:val="sr-Latn-RS"/>
        </w:rPr>
        <w:t xml:space="preserve"> 57/14</w:t>
      </w:r>
      <w:r w:rsidR="00E16F1C" w:rsidRPr="00BD087F">
        <w:rPr>
          <w:rFonts w:ascii="Arial" w:hAnsi="Arial" w:cs="Arial"/>
          <w:sz w:val="24"/>
          <w:szCs w:val="24"/>
          <w:lang w:val="sr-Latn-RS"/>
        </w:rPr>
        <w:t xml:space="preserve"> i 28/15</w:t>
      </w:r>
      <w:r w:rsidRPr="00BD087F">
        <w:rPr>
          <w:rFonts w:ascii="Arial" w:hAnsi="Arial" w:cs="Arial"/>
          <w:sz w:val="24"/>
          <w:szCs w:val="24"/>
          <w:lang w:val="sr-Latn-RS"/>
        </w:rPr>
        <w:t xml:space="preserve">), u postupku odlučivanja o izboru najpovoljnije ponude po tenderskoj dokumentaciji broj </w:t>
      </w:r>
      <w:r w:rsidR="00E16F1C" w:rsidRPr="00BD087F">
        <w:rPr>
          <w:rFonts w:ascii="Arial" w:hAnsi="Arial" w:cs="Arial"/>
          <w:sz w:val="24"/>
          <w:szCs w:val="24"/>
          <w:u w:val="single"/>
          <w:lang w:val="sr-Latn-RS"/>
        </w:rPr>
        <w:t>04/17 od 21.04.2017</w:t>
      </w:r>
      <w:r w:rsidRPr="00BD087F">
        <w:rPr>
          <w:rFonts w:ascii="Arial" w:hAnsi="Arial" w:cs="Arial"/>
          <w:sz w:val="24"/>
          <w:szCs w:val="24"/>
          <w:u w:val="single"/>
          <w:lang w:val="sr-Latn-RS"/>
        </w:rPr>
        <w:t>. godine za postupak javne nabavke šopingom za nabavku Usluga osiguranja imovine</w:t>
      </w:r>
      <w:r w:rsidRPr="00BD087F">
        <w:rPr>
          <w:rFonts w:ascii="Arial" w:hAnsi="Arial" w:cs="Arial"/>
          <w:sz w:val="24"/>
          <w:szCs w:val="24"/>
          <w:lang w:val="sr-Latn-RS"/>
        </w:rPr>
        <w:t>, ovlašćeno lice „Tržnice i pijace“d.o.o. Podgorica</w:t>
      </w:r>
      <w:r w:rsidRPr="00BD087F">
        <w:rPr>
          <w:rFonts w:ascii="Arial" w:hAnsi="Arial" w:cs="Arial"/>
          <w:sz w:val="24"/>
          <w:szCs w:val="24"/>
          <w:u w:val="single"/>
          <w:lang w:val="sr-Latn-RS"/>
        </w:rPr>
        <w:t>,</w:t>
      </w:r>
      <w:r w:rsidRPr="00BD087F">
        <w:rPr>
          <w:rFonts w:ascii="Arial" w:hAnsi="Arial" w:cs="Arial"/>
          <w:sz w:val="24"/>
          <w:szCs w:val="24"/>
          <w:lang w:val="sr-Latn-RS"/>
        </w:rPr>
        <w:t xml:space="preserve"> na prijedlog </w:t>
      </w:r>
      <w:r w:rsidRPr="00BD087F">
        <w:rPr>
          <w:rFonts w:ascii="Arial" w:hAnsi="Arial" w:cs="Arial"/>
          <w:i/>
          <w:sz w:val="24"/>
          <w:szCs w:val="24"/>
          <w:u w:val="single"/>
          <w:lang w:val="sr-Latn-RS"/>
        </w:rPr>
        <w:t>službenika za javne</w:t>
      </w:r>
      <w:r w:rsidRPr="00BD087F">
        <w:rPr>
          <w:rFonts w:ascii="Arial" w:hAnsi="Arial" w:cs="Arial"/>
          <w:i/>
          <w:sz w:val="24"/>
          <w:szCs w:val="24"/>
          <w:lang w:val="sr-Latn-RS"/>
        </w:rPr>
        <w:t xml:space="preserve"> </w:t>
      </w:r>
      <w:r w:rsidRPr="00BD087F">
        <w:rPr>
          <w:rFonts w:ascii="Arial" w:hAnsi="Arial" w:cs="Arial"/>
          <w:i/>
          <w:sz w:val="24"/>
          <w:szCs w:val="24"/>
          <w:u w:val="single"/>
          <w:lang w:val="sr-Latn-RS"/>
        </w:rPr>
        <w:t>nabavke</w:t>
      </w:r>
      <w:r w:rsidRPr="00BD087F">
        <w:rPr>
          <w:rFonts w:ascii="Arial" w:hAnsi="Arial" w:cs="Arial"/>
          <w:sz w:val="24"/>
          <w:szCs w:val="24"/>
          <w:u w:val="single"/>
          <w:lang w:val="sr-Latn-RS"/>
        </w:rPr>
        <w:t>,</w:t>
      </w:r>
      <w:r w:rsidRPr="00BD087F">
        <w:rPr>
          <w:rFonts w:ascii="Arial" w:hAnsi="Arial" w:cs="Arial"/>
          <w:sz w:val="24"/>
          <w:szCs w:val="24"/>
          <w:lang w:val="sr-Latn-RS"/>
        </w:rPr>
        <w:t xml:space="preserve"> donosi</w:t>
      </w:r>
      <w:r w:rsidRPr="00BD087F">
        <w:rPr>
          <w:rFonts w:ascii="Arial" w:hAnsi="Arial" w:cs="Arial"/>
          <w:i/>
          <w:sz w:val="24"/>
          <w:szCs w:val="24"/>
          <w:lang w:val="sr-Latn-RS"/>
        </w:rPr>
        <w:t xml:space="preserve"> </w:t>
      </w:r>
    </w:p>
    <w:p w:rsidR="00FC1476" w:rsidRPr="00BD087F" w:rsidRDefault="00FC1476" w:rsidP="00FC1476">
      <w:pPr>
        <w:pStyle w:val="ListParagraph"/>
        <w:ind w:left="0" w:firstLine="567"/>
        <w:jc w:val="both"/>
        <w:rPr>
          <w:rFonts w:ascii="Arial" w:hAnsi="Arial" w:cs="Arial"/>
          <w:sz w:val="24"/>
          <w:szCs w:val="24"/>
          <w:lang w:val="sr-Latn-RS"/>
        </w:rPr>
      </w:pPr>
    </w:p>
    <w:p w:rsidR="00FC1476" w:rsidRPr="00BD087F" w:rsidRDefault="00FC1476" w:rsidP="00FC1476">
      <w:pPr>
        <w:pStyle w:val="ListParagraph"/>
        <w:ind w:left="0"/>
        <w:jc w:val="center"/>
        <w:rPr>
          <w:rFonts w:ascii="Arial" w:hAnsi="Arial" w:cs="Arial"/>
          <w:b/>
          <w:bCs/>
          <w:sz w:val="24"/>
          <w:szCs w:val="24"/>
          <w:lang w:val="sr-Latn-RS"/>
        </w:rPr>
      </w:pPr>
      <w:r w:rsidRPr="00BD087F">
        <w:rPr>
          <w:rFonts w:ascii="Arial" w:hAnsi="Arial" w:cs="Arial"/>
          <w:b/>
          <w:bCs/>
          <w:sz w:val="24"/>
          <w:szCs w:val="24"/>
          <w:lang w:val="sr-Latn-RS"/>
        </w:rPr>
        <w:t>Rješenje                                                                                                                                                                                             o izboru najpovoljnije ponude</w:t>
      </w:r>
    </w:p>
    <w:p w:rsidR="00FC1476" w:rsidRPr="00BD087F" w:rsidRDefault="00FC1476" w:rsidP="00FC1476">
      <w:pPr>
        <w:pStyle w:val="ListParagraph"/>
        <w:ind w:left="0"/>
        <w:jc w:val="center"/>
        <w:rPr>
          <w:rFonts w:ascii="Arial" w:hAnsi="Arial" w:cs="Arial"/>
          <w:b/>
          <w:bCs/>
          <w:sz w:val="24"/>
          <w:szCs w:val="24"/>
          <w:lang w:val="sr-Latn-RS"/>
        </w:rPr>
      </w:pPr>
    </w:p>
    <w:p w:rsidR="00FC1476" w:rsidRPr="00BD087F" w:rsidRDefault="00FC1476" w:rsidP="00FC1476">
      <w:pPr>
        <w:pStyle w:val="ListParagraph"/>
        <w:ind w:left="0" w:firstLine="567"/>
        <w:jc w:val="both"/>
        <w:rPr>
          <w:rFonts w:ascii="Arial" w:hAnsi="Arial" w:cs="Arial"/>
          <w:sz w:val="24"/>
          <w:szCs w:val="24"/>
          <w:lang w:val="sr-Latn-RS"/>
        </w:rPr>
      </w:pPr>
      <w:r w:rsidRPr="00BD087F">
        <w:rPr>
          <w:rFonts w:ascii="Arial" w:hAnsi="Arial" w:cs="Arial"/>
          <w:sz w:val="24"/>
          <w:szCs w:val="24"/>
          <w:lang w:val="sr-Latn-RS"/>
        </w:rPr>
        <w:t xml:space="preserve">U postupku javne nabavke po </w:t>
      </w:r>
      <w:r w:rsidR="00E16F1C" w:rsidRPr="00BD087F">
        <w:rPr>
          <w:rFonts w:ascii="Arial" w:hAnsi="Arial" w:cs="Arial"/>
          <w:sz w:val="24"/>
          <w:szCs w:val="24"/>
          <w:lang w:val="sr-Latn-RS"/>
        </w:rPr>
        <w:t>tenderskoj dokumentaciji broj 04/17 od 21.04.2017</w:t>
      </w:r>
      <w:r w:rsidRPr="00BD087F">
        <w:rPr>
          <w:rFonts w:ascii="Arial" w:hAnsi="Arial" w:cs="Arial"/>
          <w:sz w:val="24"/>
          <w:szCs w:val="24"/>
          <w:lang w:val="sr-Latn-RS"/>
        </w:rPr>
        <w:t xml:space="preserve">. godine za  postupak javne nabavke </w:t>
      </w:r>
      <w:r w:rsidRPr="00BD087F">
        <w:rPr>
          <w:rFonts w:ascii="Arial" w:hAnsi="Arial" w:cs="Arial"/>
          <w:sz w:val="24"/>
          <w:szCs w:val="24"/>
          <w:u w:val="single"/>
          <w:lang w:val="sr-Latn-RS"/>
        </w:rPr>
        <w:t>šopingom za nabavku Usluga osiguranja imovine</w:t>
      </w:r>
      <w:r w:rsidRPr="00BD087F">
        <w:rPr>
          <w:rFonts w:ascii="Arial" w:hAnsi="Arial" w:cs="Arial"/>
          <w:sz w:val="24"/>
          <w:szCs w:val="24"/>
          <w:lang w:val="sr-Latn-RS"/>
        </w:rPr>
        <w:t>:</w:t>
      </w:r>
    </w:p>
    <w:p w:rsidR="00FC1476" w:rsidRPr="00BD087F" w:rsidRDefault="00FC1476" w:rsidP="00FC1476">
      <w:pPr>
        <w:pStyle w:val="ListParagraph"/>
        <w:numPr>
          <w:ilvl w:val="0"/>
          <w:numId w:val="1"/>
        </w:numPr>
        <w:tabs>
          <w:tab w:val="left" w:pos="851"/>
        </w:tabs>
        <w:ind w:left="0" w:firstLine="567"/>
        <w:jc w:val="both"/>
        <w:rPr>
          <w:rFonts w:ascii="Arial" w:hAnsi="Arial" w:cs="Arial"/>
          <w:b/>
          <w:sz w:val="24"/>
          <w:szCs w:val="24"/>
          <w:lang w:val="sr-Latn-RS"/>
        </w:rPr>
      </w:pPr>
      <w:r w:rsidRPr="00BD087F">
        <w:rPr>
          <w:rFonts w:ascii="Arial" w:hAnsi="Arial" w:cs="Arial"/>
          <w:b/>
          <w:sz w:val="24"/>
          <w:szCs w:val="24"/>
          <w:lang w:val="sr-Latn-RS"/>
        </w:rPr>
        <w:t>Ponuda ponuđača „UNIQA“</w:t>
      </w:r>
      <w:r w:rsidR="00E16F1C" w:rsidRPr="00BD087F">
        <w:rPr>
          <w:rFonts w:ascii="Arial" w:hAnsi="Arial" w:cs="Arial"/>
          <w:b/>
          <w:sz w:val="24"/>
          <w:szCs w:val="24"/>
          <w:lang w:val="sr-Latn-RS"/>
        </w:rPr>
        <w:t xml:space="preserve"> -</w:t>
      </w:r>
      <w:r w:rsidRPr="00BD087F">
        <w:rPr>
          <w:rFonts w:ascii="Arial" w:hAnsi="Arial" w:cs="Arial"/>
          <w:b/>
          <w:sz w:val="24"/>
          <w:szCs w:val="24"/>
          <w:lang w:val="sr-Latn-RS"/>
        </w:rPr>
        <w:t xml:space="preserve"> neživotno osiguranje AD Podgorica  je ispravna i najpovoljnija-prvorangirana;</w:t>
      </w:r>
    </w:p>
    <w:p w:rsidR="00FC1476" w:rsidRPr="00BD087F" w:rsidRDefault="00FC1476" w:rsidP="00FC1476">
      <w:pPr>
        <w:pStyle w:val="ListParagraph"/>
        <w:ind w:left="426"/>
        <w:jc w:val="both"/>
        <w:rPr>
          <w:rFonts w:ascii="Arial" w:hAnsi="Arial" w:cs="Arial"/>
          <w:sz w:val="24"/>
          <w:szCs w:val="24"/>
          <w:lang w:val="sr-Latn-RS"/>
        </w:rPr>
      </w:pPr>
    </w:p>
    <w:p w:rsidR="00FC1476" w:rsidRPr="00BD087F" w:rsidRDefault="00FC1476" w:rsidP="00FC1476">
      <w:pPr>
        <w:spacing w:after="0" w:line="240" w:lineRule="auto"/>
        <w:jc w:val="center"/>
        <w:rPr>
          <w:rFonts w:ascii="Arial" w:hAnsi="Arial" w:cs="Arial"/>
          <w:b/>
          <w:bCs/>
          <w:sz w:val="24"/>
          <w:szCs w:val="24"/>
        </w:rPr>
      </w:pPr>
      <w:r w:rsidRPr="00BD087F">
        <w:rPr>
          <w:rFonts w:ascii="Arial" w:hAnsi="Arial" w:cs="Arial"/>
          <w:b/>
          <w:bCs/>
          <w:sz w:val="24"/>
          <w:szCs w:val="24"/>
        </w:rPr>
        <w:t>Obrazloženje</w:t>
      </w:r>
    </w:p>
    <w:p w:rsidR="00FC1476" w:rsidRPr="00BD087F" w:rsidRDefault="00FC1476" w:rsidP="00FC1476">
      <w:pPr>
        <w:pStyle w:val="ListParagraph"/>
        <w:spacing w:before="0" w:after="0" w:line="240" w:lineRule="auto"/>
        <w:ind w:left="567"/>
        <w:jc w:val="both"/>
        <w:rPr>
          <w:rFonts w:ascii="Arial" w:hAnsi="Arial" w:cs="Arial"/>
          <w:b/>
          <w:bCs/>
          <w:sz w:val="24"/>
          <w:szCs w:val="24"/>
          <w:u w:val="single"/>
          <w:lang w:val="sr-Latn-RS"/>
        </w:rPr>
      </w:pPr>
      <w:r w:rsidRPr="00BD087F">
        <w:rPr>
          <w:rFonts w:ascii="Arial" w:hAnsi="Arial" w:cs="Arial"/>
          <w:b/>
          <w:bCs/>
          <w:sz w:val="24"/>
          <w:szCs w:val="24"/>
          <w:u w:val="single"/>
          <w:lang w:val="sr-Latn-RS"/>
        </w:rPr>
        <w:t xml:space="preserve">   </w:t>
      </w:r>
    </w:p>
    <w:p w:rsidR="00FC1476" w:rsidRPr="00BD087F" w:rsidRDefault="00FC1476" w:rsidP="00FC1476">
      <w:pPr>
        <w:pStyle w:val="NoSpacing"/>
        <w:rPr>
          <w:rFonts w:ascii="Arial" w:hAnsi="Arial" w:cs="Arial"/>
          <w:sz w:val="24"/>
          <w:szCs w:val="24"/>
        </w:rPr>
      </w:pPr>
      <w:r w:rsidRPr="00BD087F">
        <w:rPr>
          <w:rFonts w:ascii="Arial" w:hAnsi="Arial" w:cs="Arial"/>
          <w:sz w:val="24"/>
          <w:szCs w:val="24"/>
        </w:rPr>
        <w:t xml:space="preserve">         U postupku javne nabavke šopingom za nabavku Usluga osiguranja imovine,po </w:t>
      </w:r>
      <w:r w:rsidR="00E16F1C" w:rsidRPr="00BD087F">
        <w:rPr>
          <w:rFonts w:ascii="Arial" w:hAnsi="Arial" w:cs="Arial"/>
          <w:sz w:val="24"/>
          <w:szCs w:val="24"/>
        </w:rPr>
        <w:t>tenderskoj dokumentaciji broj 04/17</w:t>
      </w:r>
      <w:r w:rsidRPr="00BD087F">
        <w:rPr>
          <w:rFonts w:ascii="Arial" w:hAnsi="Arial" w:cs="Arial"/>
          <w:sz w:val="24"/>
          <w:szCs w:val="24"/>
        </w:rPr>
        <w:t xml:space="preserve"> od</w:t>
      </w:r>
      <w:r w:rsidR="00E16F1C" w:rsidRPr="00BD087F">
        <w:rPr>
          <w:rFonts w:ascii="Arial" w:hAnsi="Arial" w:cs="Arial"/>
          <w:sz w:val="24"/>
          <w:szCs w:val="24"/>
        </w:rPr>
        <w:t xml:space="preserve"> 21.04.2017</w:t>
      </w:r>
      <w:r w:rsidRPr="00BD087F">
        <w:rPr>
          <w:rFonts w:ascii="Arial" w:hAnsi="Arial" w:cs="Arial"/>
          <w:sz w:val="24"/>
          <w:szCs w:val="24"/>
        </w:rPr>
        <w:t>. godine,u roku određenom pozivom za javno nadmetanje pristigla je ponuda ponuđača “UNIQA”</w:t>
      </w:r>
      <w:r w:rsidR="00E16F1C" w:rsidRPr="00BD087F">
        <w:rPr>
          <w:rFonts w:ascii="Arial" w:hAnsi="Arial" w:cs="Arial"/>
          <w:sz w:val="24"/>
          <w:szCs w:val="24"/>
        </w:rPr>
        <w:t>-</w:t>
      </w:r>
      <w:r w:rsidRPr="00BD087F">
        <w:rPr>
          <w:rFonts w:ascii="Arial" w:hAnsi="Arial" w:cs="Arial"/>
          <w:sz w:val="24"/>
          <w:szCs w:val="24"/>
        </w:rPr>
        <w:t xml:space="preserve"> neživotno osiguranje AD  Podgorica.</w:t>
      </w:r>
    </w:p>
    <w:p w:rsidR="00FC1476" w:rsidRPr="00BD087F" w:rsidRDefault="00FC1476" w:rsidP="00FC1476">
      <w:pPr>
        <w:pStyle w:val="NoSpacing"/>
        <w:rPr>
          <w:rFonts w:ascii="Arial" w:hAnsi="Arial" w:cs="Arial"/>
          <w:sz w:val="24"/>
          <w:szCs w:val="24"/>
        </w:rPr>
      </w:pPr>
    </w:p>
    <w:p w:rsidR="00FC1476" w:rsidRPr="00BD087F" w:rsidRDefault="00FC1476" w:rsidP="00FC1476">
      <w:pPr>
        <w:pStyle w:val="NoSpacing"/>
        <w:rPr>
          <w:rFonts w:ascii="Arial" w:hAnsi="Arial" w:cs="Arial"/>
          <w:sz w:val="24"/>
          <w:szCs w:val="24"/>
        </w:rPr>
      </w:pPr>
      <w:r w:rsidRPr="00BD087F">
        <w:rPr>
          <w:rFonts w:ascii="Arial" w:hAnsi="Arial" w:cs="Arial"/>
          <w:sz w:val="24"/>
          <w:szCs w:val="24"/>
        </w:rPr>
        <w:t xml:space="preserve">         Službe</w:t>
      </w:r>
      <w:r w:rsidR="00E16F1C" w:rsidRPr="00BD087F">
        <w:rPr>
          <w:rFonts w:ascii="Arial" w:hAnsi="Arial" w:cs="Arial"/>
          <w:sz w:val="24"/>
          <w:szCs w:val="24"/>
        </w:rPr>
        <w:t>nik za javne nabavke je dana  03.05.2017</w:t>
      </w:r>
      <w:r w:rsidRPr="00BD087F">
        <w:rPr>
          <w:rFonts w:ascii="Arial" w:hAnsi="Arial" w:cs="Arial"/>
          <w:sz w:val="24"/>
          <w:szCs w:val="24"/>
        </w:rPr>
        <w:t>.godine pristupila javnom otvaranju ponuda i  konstatovala činjenično stanje u Zapisniku o j</w:t>
      </w:r>
      <w:r w:rsidR="00E16F1C" w:rsidRPr="00BD087F">
        <w:rPr>
          <w:rFonts w:ascii="Arial" w:hAnsi="Arial" w:cs="Arial"/>
          <w:sz w:val="24"/>
          <w:szCs w:val="24"/>
        </w:rPr>
        <w:t>avnom otvaranju ponuda broj 2395</w:t>
      </w:r>
      <w:r w:rsidRPr="00BD087F">
        <w:rPr>
          <w:rFonts w:ascii="Arial" w:hAnsi="Arial" w:cs="Arial"/>
          <w:sz w:val="24"/>
          <w:szCs w:val="24"/>
        </w:rPr>
        <w:t>.</w:t>
      </w:r>
    </w:p>
    <w:p w:rsidR="00FC1476" w:rsidRPr="00BD087F" w:rsidRDefault="00FC1476" w:rsidP="00FC1476">
      <w:pPr>
        <w:pStyle w:val="NoSpacing"/>
        <w:rPr>
          <w:rFonts w:ascii="Arial" w:hAnsi="Arial" w:cs="Arial"/>
          <w:sz w:val="24"/>
          <w:szCs w:val="24"/>
        </w:rPr>
      </w:pPr>
    </w:p>
    <w:p w:rsidR="00FC1476" w:rsidRPr="00BD087F" w:rsidRDefault="00FC1476" w:rsidP="00FC1476">
      <w:pPr>
        <w:pStyle w:val="NoSpacing"/>
        <w:rPr>
          <w:rFonts w:ascii="Arial" w:hAnsi="Arial" w:cs="Arial"/>
          <w:sz w:val="24"/>
          <w:szCs w:val="24"/>
        </w:rPr>
      </w:pPr>
      <w:r w:rsidRPr="00BD087F">
        <w:rPr>
          <w:rFonts w:ascii="Arial" w:hAnsi="Arial" w:cs="Arial"/>
          <w:sz w:val="24"/>
          <w:szCs w:val="24"/>
        </w:rPr>
        <w:t xml:space="preserve">         Službenik za javne nabavke pristupila je</w:t>
      </w:r>
      <w:r w:rsidR="00E16F1C" w:rsidRPr="00BD087F">
        <w:rPr>
          <w:rFonts w:ascii="Arial" w:hAnsi="Arial" w:cs="Arial"/>
          <w:sz w:val="24"/>
          <w:szCs w:val="24"/>
        </w:rPr>
        <w:t xml:space="preserve"> pogledu i ocjeni ponuda dana 15.05.2017</w:t>
      </w:r>
      <w:r w:rsidRPr="00BD087F">
        <w:rPr>
          <w:rFonts w:ascii="Arial" w:hAnsi="Arial" w:cs="Arial"/>
          <w:sz w:val="24"/>
          <w:szCs w:val="24"/>
        </w:rPr>
        <w:t>.godine.</w:t>
      </w:r>
    </w:p>
    <w:p w:rsidR="00FC1476" w:rsidRDefault="00FC1476" w:rsidP="00FC1476">
      <w:pPr>
        <w:pStyle w:val="NoSpacing"/>
        <w:rPr>
          <w:rFonts w:ascii="Arial" w:hAnsi="Arial" w:cs="Arial"/>
          <w:sz w:val="24"/>
          <w:szCs w:val="24"/>
        </w:rPr>
      </w:pPr>
    </w:p>
    <w:p w:rsidR="00742C8D" w:rsidRDefault="00742C8D" w:rsidP="00FC1476">
      <w:pPr>
        <w:pStyle w:val="NoSpacing"/>
        <w:rPr>
          <w:rFonts w:ascii="Arial" w:hAnsi="Arial" w:cs="Arial"/>
          <w:sz w:val="24"/>
          <w:szCs w:val="24"/>
        </w:rPr>
      </w:pPr>
    </w:p>
    <w:p w:rsidR="00742C8D" w:rsidRPr="00BD087F" w:rsidRDefault="00742C8D" w:rsidP="00FC1476">
      <w:pPr>
        <w:pStyle w:val="NoSpacing"/>
        <w:rPr>
          <w:rFonts w:ascii="Arial" w:hAnsi="Arial" w:cs="Arial"/>
          <w:sz w:val="24"/>
          <w:szCs w:val="24"/>
        </w:rPr>
      </w:pPr>
    </w:p>
    <w:p w:rsidR="00FC1476" w:rsidRPr="00BD087F" w:rsidRDefault="00FC1476" w:rsidP="00FC1476">
      <w:pPr>
        <w:pStyle w:val="NoSpacing"/>
        <w:rPr>
          <w:rFonts w:ascii="Arial" w:hAnsi="Arial" w:cs="Arial"/>
          <w:b/>
          <w:sz w:val="24"/>
          <w:szCs w:val="24"/>
        </w:rPr>
      </w:pPr>
      <w:r w:rsidRPr="00BD087F">
        <w:rPr>
          <w:rFonts w:ascii="Arial" w:hAnsi="Arial" w:cs="Arial"/>
          <w:b/>
          <w:sz w:val="24"/>
          <w:szCs w:val="24"/>
        </w:rPr>
        <w:lastRenderedPageBreak/>
        <w:t xml:space="preserve">Podaci o dostavljenim ponudama,prema redosljedu iz Zapisnika o javnom otvaranju ponuda broj </w:t>
      </w:r>
      <w:r w:rsidR="00E16F1C" w:rsidRPr="00BD087F">
        <w:rPr>
          <w:rFonts w:ascii="Arial" w:hAnsi="Arial" w:cs="Arial"/>
          <w:b/>
          <w:sz w:val="24"/>
          <w:szCs w:val="24"/>
        </w:rPr>
        <w:t>2395 od 03.05.2017</w:t>
      </w:r>
      <w:r w:rsidRPr="00BD087F">
        <w:rPr>
          <w:rFonts w:ascii="Arial" w:hAnsi="Arial" w:cs="Arial"/>
          <w:b/>
          <w:sz w:val="24"/>
          <w:szCs w:val="24"/>
        </w:rPr>
        <w:t>.godine:</w:t>
      </w:r>
    </w:p>
    <w:p w:rsidR="00FC1476" w:rsidRPr="00BD087F" w:rsidRDefault="00FC1476" w:rsidP="00FC1476">
      <w:pPr>
        <w:pStyle w:val="NoSpacing"/>
        <w:rPr>
          <w:rFonts w:ascii="Arial" w:hAnsi="Arial" w:cs="Arial"/>
          <w:b/>
          <w:sz w:val="24"/>
          <w:szCs w:val="24"/>
        </w:rPr>
      </w:pPr>
    </w:p>
    <w:p w:rsidR="00FC1476" w:rsidRPr="00BD087F" w:rsidRDefault="00FC1476" w:rsidP="00FC1476">
      <w:pPr>
        <w:pStyle w:val="NoSpacing"/>
        <w:numPr>
          <w:ilvl w:val="0"/>
          <w:numId w:val="2"/>
        </w:numPr>
        <w:rPr>
          <w:rFonts w:ascii="Arial" w:hAnsi="Arial" w:cs="Arial"/>
          <w:sz w:val="24"/>
          <w:szCs w:val="24"/>
        </w:rPr>
      </w:pPr>
      <w:r w:rsidRPr="00BD087F">
        <w:rPr>
          <w:rFonts w:ascii="Arial" w:hAnsi="Arial" w:cs="Arial"/>
          <w:sz w:val="24"/>
          <w:szCs w:val="24"/>
        </w:rPr>
        <w:t>“UNIQA” neživotno osiguranje AD Podgorica;</w:t>
      </w:r>
    </w:p>
    <w:p w:rsidR="00FC1476" w:rsidRPr="00BD087F" w:rsidRDefault="00FC1476" w:rsidP="00FC1476">
      <w:pPr>
        <w:pStyle w:val="NoSpacing"/>
        <w:rPr>
          <w:rFonts w:ascii="Arial" w:hAnsi="Arial" w:cs="Arial"/>
          <w:sz w:val="24"/>
          <w:szCs w:val="24"/>
        </w:rPr>
      </w:pPr>
    </w:p>
    <w:p w:rsidR="00FC1476" w:rsidRPr="00BD087F" w:rsidRDefault="00FC1476" w:rsidP="00FC1476">
      <w:pPr>
        <w:pStyle w:val="NoSpacing"/>
        <w:rPr>
          <w:rFonts w:ascii="Arial" w:hAnsi="Arial" w:cs="Arial"/>
          <w:sz w:val="24"/>
          <w:szCs w:val="24"/>
        </w:rPr>
      </w:pPr>
    </w:p>
    <w:p w:rsidR="00FC1476" w:rsidRPr="00BD087F" w:rsidRDefault="00FC1476" w:rsidP="00FC1476">
      <w:pPr>
        <w:pStyle w:val="NoSpacing"/>
        <w:rPr>
          <w:rFonts w:ascii="Arial" w:hAnsi="Arial" w:cs="Arial"/>
          <w:b/>
          <w:sz w:val="24"/>
          <w:szCs w:val="24"/>
        </w:rPr>
      </w:pPr>
      <w:r w:rsidRPr="00BD087F">
        <w:rPr>
          <w:rFonts w:ascii="Arial" w:hAnsi="Arial" w:cs="Arial"/>
          <w:b/>
          <w:sz w:val="24"/>
          <w:szCs w:val="24"/>
        </w:rPr>
        <w:t>Blagovremene ponude:</w:t>
      </w:r>
    </w:p>
    <w:p w:rsidR="00FC1476" w:rsidRPr="00BD087F" w:rsidRDefault="00FC1476" w:rsidP="00FC1476">
      <w:pPr>
        <w:pStyle w:val="NoSpacing"/>
        <w:rPr>
          <w:rFonts w:ascii="Arial" w:hAnsi="Arial" w:cs="Arial"/>
          <w:b/>
          <w:sz w:val="24"/>
          <w:szCs w:val="24"/>
        </w:rPr>
      </w:pPr>
    </w:p>
    <w:p w:rsidR="00FC1476" w:rsidRPr="00BD087F" w:rsidRDefault="00FC1476" w:rsidP="00FC1476">
      <w:pPr>
        <w:pStyle w:val="NoSpacing"/>
        <w:rPr>
          <w:rFonts w:ascii="Arial" w:hAnsi="Arial" w:cs="Arial"/>
          <w:b/>
          <w:sz w:val="24"/>
          <w:szCs w:val="24"/>
        </w:rPr>
      </w:pPr>
      <w:r w:rsidRPr="00BD087F">
        <w:rPr>
          <w:rFonts w:ascii="Arial" w:hAnsi="Arial" w:cs="Arial"/>
          <w:sz w:val="24"/>
          <w:szCs w:val="24"/>
        </w:rPr>
        <w:t xml:space="preserve">       1.</w:t>
      </w:r>
      <w:r w:rsidRPr="00BD087F">
        <w:rPr>
          <w:rFonts w:ascii="Arial" w:hAnsi="Arial" w:cs="Arial"/>
          <w:bCs/>
          <w:sz w:val="24"/>
          <w:szCs w:val="24"/>
        </w:rPr>
        <w:t xml:space="preserve"> </w:t>
      </w:r>
      <w:r w:rsidRPr="00BD087F">
        <w:rPr>
          <w:rFonts w:ascii="Arial" w:hAnsi="Arial" w:cs="Arial"/>
          <w:sz w:val="24"/>
          <w:szCs w:val="24"/>
        </w:rPr>
        <w:t>“UNIQA” neživotno osiguranje AD Podgorica;</w:t>
      </w:r>
    </w:p>
    <w:p w:rsidR="00FC1476" w:rsidRPr="00BD087F" w:rsidRDefault="00FC1476" w:rsidP="00FC1476">
      <w:pPr>
        <w:pStyle w:val="NoSpacing"/>
        <w:rPr>
          <w:rFonts w:ascii="Arial" w:hAnsi="Arial" w:cs="Arial"/>
          <w:sz w:val="24"/>
          <w:szCs w:val="24"/>
        </w:rPr>
      </w:pPr>
    </w:p>
    <w:p w:rsidR="00FC1476" w:rsidRPr="00BD087F" w:rsidRDefault="00FC1476" w:rsidP="00FC1476">
      <w:pPr>
        <w:pStyle w:val="NoSpacing"/>
        <w:rPr>
          <w:rFonts w:ascii="Arial" w:hAnsi="Arial" w:cs="Arial"/>
          <w:bCs/>
          <w:sz w:val="24"/>
          <w:szCs w:val="24"/>
        </w:rPr>
      </w:pPr>
    </w:p>
    <w:p w:rsidR="00FC1476" w:rsidRPr="00BD087F" w:rsidRDefault="00FC1476" w:rsidP="00FC1476">
      <w:pPr>
        <w:pStyle w:val="NoSpacing"/>
        <w:rPr>
          <w:rFonts w:ascii="Arial" w:hAnsi="Arial" w:cs="Arial"/>
          <w:sz w:val="24"/>
          <w:szCs w:val="24"/>
        </w:rPr>
      </w:pPr>
      <w:r w:rsidRPr="00BD087F">
        <w:rPr>
          <w:rFonts w:ascii="Arial" w:hAnsi="Arial" w:cs="Arial"/>
          <w:sz w:val="24"/>
          <w:szCs w:val="24"/>
        </w:rPr>
        <w:t>Blagovremena je ponuda ponuđača:</w:t>
      </w:r>
    </w:p>
    <w:p w:rsidR="00FC1476" w:rsidRPr="00BD087F" w:rsidRDefault="00FC1476" w:rsidP="00FC1476">
      <w:pPr>
        <w:pStyle w:val="NoSpacing"/>
        <w:rPr>
          <w:rFonts w:ascii="Arial" w:hAnsi="Arial" w:cs="Arial"/>
          <w:sz w:val="24"/>
          <w:szCs w:val="24"/>
        </w:rPr>
      </w:pPr>
    </w:p>
    <w:p w:rsidR="00FC1476" w:rsidRPr="00BD087F" w:rsidRDefault="00FC1476" w:rsidP="00FC1476">
      <w:pPr>
        <w:pStyle w:val="NoSpacing"/>
        <w:rPr>
          <w:rFonts w:ascii="Arial" w:hAnsi="Arial" w:cs="Arial"/>
          <w:sz w:val="24"/>
          <w:szCs w:val="24"/>
        </w:rPr>
      </w:pPr>
      <w:r w:rsidRPr="00BD087F">
        <w:rPr>
          <w:rFonts w:ascii="Arial" w:hAnsi="Arial" w:cs="Arial"/>
          <w:sz w:val="24"/>
          <w:szCs w:val="24"/>
        </w:rPr>
        <w:t xml:space="preserve">       1.”UNIQA” neživotno  osiguranje AD Podgorica,koji je dostavio ponudu,neposrednom predajem</w:t>
      </w:r>
      <w:r w:rsidR="005131F0" w:rsidRPr="00BD087F">
        <w:rPr>
          <w:rFonts w:ascii="Arial" w:hAnsi="Arial" w:cs="Arial"/>
          <w:sz w:val="24"/>
          <w:szCs w:val="24"/>
        </w:rPr>
        <w:t xml:space="preserve"> na arhivi Naručioca, 28.04.2017.godine u 10:40</w:t>
      </w:r>
      <w:r w:rsidRPr="00BD087F">
        <w:rPr>
          <w:rFonts w:ascii="Arial" w:hAnsi="Arial" w:cs="Arial"/>
          <w:sz w:val="24"/>
          <w:szCs w:val="24"/>
        </w:rPr>
        <w:t xml:space="preserve"> časova,što je bio osnov ocjene blagovremenosti,jer je tenderskom dokumentacijom bilo predviđeno da se dostavljanje p</w:t>
      </w:r>
      <w:r w:rsidR="005131F0" w:rsidRPr="00BD087F">
        <w:rPr>
          <w:rFonts w:ascii="Arial" w:hAnsi="Arial" w:cs="Arial"/>
          <w:sz w:val="24"/>
          <w:szCs w:val="24"/>
        </w:rPr>
        <w:t>onuda vrši zaključno sa danom 03.05.2017</w:t>
      </w:r>
      <w:r w:rsidRPr="00BD087F">
        <w:rPr>
          <w:rFonts w:ascii="Arial" w:hAnsi="Arial" w:cs="Arial"/>
          <w:sz w:val="24"/>
          <w:szCs w:val="24"/>
        </w:rPr>
        <w:t>.godine do 10:00 časova.</w:t>
      </w:r>
    </w:p>
    <w:p w:rsidR="00FC1476" w:rsidRPr="00BD087F" w:rsidRDefault="00FC1476" w:rsidP="00FC1476">
      <w:pPr>
        <w:pStyle w:val="NoSpacing"/>
        <w:rPr>
          <w:rFonts w:ascii="Arial" w:hAnsi="Arial" w:cs="Arial"/>
          <w:sz w:val="24"/>
          <w:szCs w:val="24"/>
        </w:rPr>
      </w:pPr>
    </w:p>
    <w:p w:rsidR="00FC1476" w:rsidRPr="00BD087F" w:rsidRDefault="00FC1476" w:rsidP="00FC1476">
      <w:pPr>
        <w:pStyle w:val="NoSpacing"/>
        <w:rPr>
          <w:rFonts w:ascii="Arial" w:hAnsi="Arial" w:cs="Arial"/>
          <w:b/>
          <w:sz w:val="24"/>
          <w:szCs w:val="24"/>
        </w:rPr>
      </w:pPr>
      <w:r w:rsidRPr="00BD087F">
        <w:rPr>
          <w:rFonts w:ascii="Arial" w:hAnsi="Arial" w:cs="Arial"/>
          <w:b/>
          <w:sz w:val="24"/>
          <w:szCs w:val="24"/>
        </w:rPr>
        <w:t>Neblagovremene ponude:</w:t>
      </w:r>
    </w:p>
    <w:p w:rsidR="00FC1476" w:rsidRPr="00BD087F" w:rsidRDefault="00FC1476" w:rsidP="00FC1476">
      <w:pPr>
        <w:pStyle w:val="NoSpacing"/>
        <w:rPr>
          <w:rFonts w:ascii="Arial" w:hAnsi="Arial" w:cs="Arial"/>
          <w:b/>
          <w:sz w:val="24"/>
          <w:szCs w:val="24"/>
        </w:rPr>
      </w:pPr>
    </w:p>
    <w:p w:rsidR="00FC1476" w:rsidRPr="00BD087F" w:rsidRDefault="00FC1476" w:rsidP="00FC1476">
      <w:pPr>
        <w:pStyle w:val="NoSpacing"/>
        <w:rPr>
          <w:rFonts w:ascii="Arial" w:hAnsi="Arial" w:cs="Arial"/>
          <w:sz w:val="24"/>
          <w:szCs w:val="24"/>
        </w:rPr>
      </w:pPr>
      <w:r w:rsidRPr="00BD087F">
        <w:rPr>
          <w:rFonts w:ascii="Arial" w:hAnsi="Arial" w:cs="Arial"/>
          <w:b/>
          <w:sz w:val="24"/>
          <w:szCs w:val="24"/>
        </w:rPr>
        <w:t xml:space="preserve">       </w:t>
      </w:r>
      <w:r w:rsidRPr="00BD087F">
        <w:rPr>
          <w:rFonts w:ascii="Arial" w:hAnsi="Arial" w:cs="Arial"/>
          <w:sz w:val="24"/>
          <w:szCs w:val="24"/>
        </w:rPr>
        <w:t>Neblagovremenih ponuda nije bilo.</w:t>
      </w:r>
    </w:p>
    <w:p w:rsidR="00FC1476" w:rsidRPr="00BD087F" w:rsidRDefault="00FC1476" w:rsidP="00FC1476">
      <w:pPr>
        <w:pStyle w:val="NoSpacing"/>
        <w:rPr>
          <w:rFonts w:ascii="Arial" w:hAnsi="Arial" w:cs="Arial"/>
          <w:sz w:val="24"/>
          <w:szCs w:val="24"/>
        </w:rPr>
      </w:pPr>
    </w:p>
    <w:p w:rsidR="00FC1476" w:rsidRPr="00BD087F" w:rsidRDefault="00FC1476" w:rsidP="00FC1476">
      <w:pPr>
        <w:pStyle w:val="NoSpacing"/>
        <w:rPr>
          <w:rFonts w:ascii="Arial" w:hAnsi="Arial" w:cs="Arial"/>
          <w:sz w:val="24"/>
          <w:szCs w:val="24"/>
        </w:rPr>
      </w:pPr>
      <w:r w:rsidRPr="00BD087F">
        <w:rPr>
          <w:rFonts w:ascii="Arial" w:hAnsi="Arial" w:cs="Arial"/>
          <w:sz w:val="24"/>
          <w:szCs w:val="24"/>
        </w:rPr>
        <w:t>Službenik za javne nabavke je, u skladu sa ovlašćenjima utvrđenim u članu 58 i 101 Zakona o javnim nabavkama</w:t>
      </w:r>
      <w:r w:rsidR="005131F0" w:rsidRPr="00BD087F">
        <w:rPr>
          <w:rFonts w:ascii="Arial" w:hAnsi="Arial" w:cs="Arial"/>
          <w:sz w:val="24"/>
          <w:szCs w:val="24"/>
        </w:rPr>
        <w:t xml:space="preserve"> (“Službeni list CG”,br.42/11,</w:t>
      </w:r>
      <w:r w:rsidRPr="00BD087F">
        <w:rPr>
          <w:rFonts w:ascii="Arial" w:hAnsi="Arial" w:cs="Arial"/>
          <w:sz w:val="24"/>
          <w:szCs w:val="24"/>
        </w:rPr>
        <w:t>57/14</w:t>
      </w:r>
      <w:r w:rsidR="005131F0" w:rsidRPr="00BD087F">
        <w:rPr>
          <w:rFonts w:ascii="Arial" w:hAnsi="Arial" w:cs="Arial"/>
          <w:sz w:val="24"/>
          <w:szCs w:val="24"/>
        </w:rPr>
        <w:t xml:space="preserve"> i 28/15</w:t>
      </w:r>
      <w:r w:rsidRPr="00BD087F">
        <w:rPr>
          <w:rFonts w:ascii="Arial" w:hAnsi="Arial" w:cs="Arial"/>
          <w:sz w:val="24"/>
          <w:szCs w:val="24"/>
        </w:rPr>
        <w:t>),izvršila pregled i ocjenu ispravnosti ponuda kako slijedi.</w:t>
      </w:r>
    </w:p>
    <w:p w:rsidR="00FC1476" w:rsidRPr="00BD087F" w:rsidRDefault="00FC1476" w:rsidP="00FC1476">
      <w:pPr>
        <w:pStyle w:val="NoSpacing"/>
        <w:rPr>
          <w:rFonts w:ascii="Arial" w:hAnsi="Arial" w:cs="Arial"/>
          <w:sz w:val="24"/>
          <w:szCs w:val="24"/>
        </w:rPr>
      </w:pPr>
    </w:p>
    <w:p w:rsidR="00FC1476" w:rsidRPr="00BD087F" w:rsidRDefault="00FC1476" w:rsidP="00FC1476">
      <w:pPr>
        <w:pStyle w:val="NoSpacing"/>
        <w:rPr>
          <w:rFonts w:ascii="Arial" w:hAnsi="Arial" w:cs="Arial"/>
          <w:sz w:val="24"/>
          <w:szCs w:val="24"/>
        </w:rPr>
      </w:pPr>
    </w:p>
    <w:p w:rsidR="00FC1476" w:rsidRPr="00BD087F" w:rsidRDefault="00FC1476" w:rsidP="00FC1476">
      <w:pPr>
        <w:pStyle w:val="NoSpacing"/>
        <w:rPr>
          <w:rFonts w:ascii="Arial" w:hAnsi="Arial" w:cs="Arial"/>
          <w:b/>
          <w:sz w:val="24"/>
          <w:szCs w:val="24"/>
        </w:rPr>
      </w:pPr>
      <w:r w:rsidRPr="00BD087F">
        <w:rPr>
          <w:rFonts w:ascii="Arial" w:hAnsi="Arial" w:cs="Arial"/>
          <w:b/>
          <w:sz w:val="24"/>
          <w:szCs w:val="24"/>
        </w:rPr>
        <w:t>Ispravne ponude:</w:t>
      </w:r>
    </w:p>
    <w:p w:rsidR="00FC1476" w:rsidRPr="00BD087F" w:rsidRDefault="00FC1476" w:rsidP="00FC1476">
      <w:pPr>
        <w:pStyle w:val="NoSpacing"/>
        <w:rPr>
          <w:rFonts w:ascii="Arial" w:hAnsi="Arial" w:cs="Arial"/>
          <w:b/>
          <w:sz w:val="24"/>
          <w:szCs w:val="24"/>
        </w:rPr>
      </w:pPr>
    </w:p>
    <w:p w:rsidR="00FC1476" w:rsidRPr="00BD087F" w:rsidRDefault="00FC1476" w:rsidP="00FC1476">
      <w:pPr>
        <w:pStyle w:val="NoSpacing"/>
        <w:rPr>
          <w:rFonts w:ascii="Arial" w:hAnsi="Arial" w:cs="Arial"/>
          <w:sz w:val="24"/>
          <w:szCs w:val="24"/>
        </w:rPr>
      </w:pPr>
      <w:r w:rsidRPr="00BD087F">
        <w:rPr>
          <w:rFonts w:ascii="Arial" w:hAnsi="Arial" w:cs="Arial"/>
          <w:sz w:val="24"/>
          <w:szCs w:val="24"/>
        </w:rPr>
        <w:t>Ispravna je ponuda ponuđača “UNIQA” neživotno  osiguranje AD Podgorica, u skladu sa članom 99 Zakonao javnim nabavkama</w:t>
      </w:r>
      <w:r w:rsidR="005131F0" w:rsidRPr="00BD087F">
        <w:rPr>
          <w:rFonts w:ascii="Arial" w:hAnsi="Arial" w:cs="Arial"/>
          <w:sz w:val="24"/>
          <w:szCs w:val="24"/>
        </w:rPr>
        <w:t xml:space="preserve"> (“Službeni list CG”,br.42/11,</w:t>
      </w:r>
      <w:r w:rsidRPr="00BD087F">
        <w:rPr>
          <w:rFonts w:ascii="Arial" w:hAnsi="Arial" w:cs="Arial"/>
          <w:sz w:val="24"/>
          <w:szCs w:val="24"/>
        </w:rPr>
        <w:t>57/14</w:t>
      </w:r>
      <w:r w:rsidR="005131F0" w:rsidRPr="00BD087F">
        <w:rPr>
          <w:rFonts w:ascii="Arial" w:hAnsi="Arial" w:cs="Arial"/>
          <w:sz w:val="24"/>
          <w:szCs w:val="24"/>
        </w:rPr>
        <w:t xml:space="preserve"> i 28/15</w:t>
      </w:r>
      <w:r w:rsidRPr="00BD087F">
        <w:rPr>
          <w:rFonts w:ascii="Arial" w:hAnsi="Arial" w:cs="Arial"/>
          <w:sz w:val="24"/>
          <w:szCs w:val="24"/>
        </w:rPr>
        <w:t>).</w:t>
      </w:r>
    </w:p>
    <w:p w:rsidR="00FC1476" w:rsidRPr="00BD087F" w:rsidRDefault="00FC1476" w:rsidP="00FC1476">
      <w:pPr>
        <w:pStyle w:val="NoSpacing"/>
        <w:rPr>
          <w:rFonts w:ascii="Arial" w:hAnsi="Arial" w:cs="Arial"/>
          <w:sz w:val="24"/>
          <w:szCs w:val="24"/>
        </w:rPr>
      </w:pPr>
    </w:p>
    <w:p w:rsidR="00FC1476" w:rsidRPr="00BD087F" w:rsidRDefault="00FC1476" w:rsidP="00FC1476">
      <w:pPr>
        <w:pStyle w:val="NoSpacing"/>
        <w:rPr>
          <w:rFonts w:ascii="Arial" w:hAnsi="Arial" w:cs="Arial"/>
          <w:b/>
          <w:sz w:val="24"/>
          <w:szCs w:val="24"/>
          <w:u w:val="single"/>
        </w:rPr>
      </w:pPr>
      <w:r w:rsidRPr="00BD087F">
        <w:rPr>
          <w:rFonts w:ascii="Arial" w:hAnsi="Arial" w:cs="Arial"/>
          <w:b/>
          <w:sz w:val="24"/>
          <w:szCs w:val="24"/>
          <w:u w:val="single"/>
        </w:rPr>
        <w:t>1.”UNIQA” neživotno  osiguranje AD Podgorica</w:t>
      </w:r>
    </w:p>
    <w:p w:rsidR="00FC1476" w:rsidRPr="00BD087F" w:rsidRDefault="00FC1476" w:rsidP="00FC1476">
      <w:pPr>
        <w:pStyle w:val="NoSpacing"/>
        <w:rPr>
          <w:rFonts w:ascii="Arial" w:hAnsi="Arial" w:cs="Arial"/>
          <w:b/>
          <w:sz w:val="24"/>
          <w:szCs w:val="24"/>
          <w:u w:val="single"/>
        </w:rPr>
      </w:pPr>
    </w:p>
    <w:p w:rsidR="00FC1476" w:rsidRPr="00BD087F" w:rsidRDefault="00FC1476" w:rsidP="00FC1476">
      <w:pPr>
        <w:pStyle w:val="NoSpacing"/>
        <w:rPr>
          <w:rFonts w:ascii="Arial" w:hAnsi="Arial" w:cs="Arial"/>
          <w:sz w:val="24"/>
          <w:szCs w:val="24"/>
        </w:rPr>
      </w:pPr>
      <w:r w:rsidRPr="00BD087F">
        <w:rPr>
          <w:rFonts w:ascii="Arial" w:hAnsi="Arial" w:cs="Arial"/>
          <w:sz w:val="24"/>
          <w:szCs w:val="24"/>
        </w:rPr>
        <w:t xml:space="preserve">         Ponuda ponuđača “UNIQA” neživotno osiguranje AD Podgorica je podnešena u zatvorenoj koverti.</w:t>
      </w:r>
    </w:p>
    <w:p w:rsidR="00FC1476" w:rsidRPr="00BD087F" w:rsidRDefault="00FC1476" w:rsidP="00FC1476">
      <w:pPr>
        <w:pStyle w:val="NoSpacing"/>
        <w:rPr>
          <w:rFonts w:ascii="Arial" w:hAnsi="Arial" w:cs="Arial"/>
          <w:sz w:val="24"/>
          <w:szCs w:val="24"/>
        </w:rPr>
      </w:pPr>
      <w:r w:rsidRPr="00BD087F">
        <w:rPr>
          <w:rFonts w:ascii="Arial" w:hAnsi="Arial" w:cs="Arial"/>
          <w:sz w:val="24"/>
          <w:szCs w:val="24"/>
        </w:rPr>
        <w:t>Na jednom dijelu koverte ponude je ispisano:”UNIQA” neživotno osiguranje AD Podg</w:t>
      </w:r>
      <w:r w:rsidR="005131F0" w:rsidRPr="00BD087F">
        <w:rPr>
          <w:rFonts w:ascii="Arial" w:hAnsi="Arial" w:cs="Arial"/>
          <w:sz w:val="24"/>
          <w:szCs w:val="24"/>
        </w:rPr>
        <w:t xml:space="preserve">orica,Bulevar </w:t>
      </w:r>
      <w:r w:rsidR="005131F0" w:rsidRPr="00BD087F">
        <w:rPr>
          <w:rFonts w:ascii="Arial" w:hAnsi="Arial" w:cs="Arial"/>
          <w:sz w:val="24"/>
          <w:szCs w:val="24"/>
          <w:lang w:val="sr-Latn-ME"/>
        </w:rPr>
        <w:t>Džordža Vašingtona 98/4 (The Capital Plaza) 81000 Podgorica</w:t>
      </w:r>
      <w:r w:rsidRPr="00BD087F">
        <w:rPr>
          <w:rFonts w:ascii="Arial" w:hAnsi="Arial" w:cs="Arial"/>
          <w:sz w:val="24"/>
          <w:szCs w:val="24"/>
        </w:rPr>
        <w:t>,a na drugom dijelu koverte-Naručolac: “Tržnice i pijace” d.o.o.,Adresa:Oktobarske revolucije broj 1</w:t>
      </w:r>
      <w:r w:rsidR="005131F0" w:rsidRPr="00BD087F">
        <w:rPr>
          <w:rFonts w:ascii="Arial" w:hAnsi="Arial" w:cs="Arial"/>
          <w:sz w:val="24"/>
          <w:szCs w:val="24"/>
        </w:rPr>
        <w:t>24 Podgorica, Ponuda po broju 04/17</w:t>
      </w:r>
      <w:r w:rsidRPr="00BD087F">
        <w:rPr>
          <w:rFonts w:ascii="Arial" w:hAnsi="Arial" w:cs="Arial"/>
          <w:sz w:val="24"/>
          <w:szCs w:val="24"/>
        </w:rPr>
        <w:t>, Napomena: “NE OTVARAJ PRIJE JAVNOG OTVARANJA PONUDA”.</w:t>
      </w:r>
    </w:p>
    <w:p w:rsidR="00FC1476" w:rsidRDefault="00FC1476" w:rsidP="00FC1476">
      <w:pPr>
        <w:pStyle w:val="NoSpacing"/>
        <w:rPr>
          <w:rFonts w:ascii="Arial" w:hAnsi="Arial" w:cs="Arial"/>
          <w:sz w:val="24"/>
          <w:szCs w:val="24"/>
        </w:rPr>
      </w:pPr>
    </w:p>
    <w:p w:rsidR="00742C8D" w:rsidRDefault="00742C8D" w:rsidP="00FC1476">
      <w:pPr>
        <w:pStyle w:val="NoSpacing"/>
        <w:rPr>
          <w:rFonts w:ascii="Arial" w:hAnsi="Arial" w:cs="Arial"/>
          <w:sz w:val="24"/>
          <w:szCs w:val="24"/>
        </w:rPr>
      </w:pPr>
    </w:p>
    <w:p w:rsidR="00742C8D" w:rsidRPr="00BD087F" w:rsidRDefault="00742C8D" w:rsidP="00FC1476">
      <w:pPr>
        <w:pStyle w:val="NoSpacing"/>
        <w:rPr>
          <w:rFonts w:ascii="Arial" w:hAnsi="Arial" w:cs="Arial"/>
          <w:sz w:val="24"/>
          <w:szCs w:val="24"/>
        </w:rPr>
      </w:pPr>
    </w:p>
    <w:p w:rsidR="00FC1476" w:rsidRPr="00BD087F" w:rsidRDefault="00FC1476" w:rsidP="00FC1476">
      <w:pPr>
        <w:pStyle w:val="NoSpacing"/>
        <w:rPr>
          <w:rFonts w:ascii="Arial" w:hAnsi="Arial" w:cs="Arial"/>
          <w:b/>
          <w:i/>
          <w:sz w:val="24"/>
          <w:szCs w:val="24"/>
        </w:rPr>
      </w:pPr>
      <w:r w:rsidRPr="00BD087F">
        <w:rPr>
          <w:rFonts w:ascii="Arial" w:hAnsi="Arial" w:cs="Arial"/>
          <w:sz w:val="24"/>
          <w:szCs w:val="24"/>
        </w:rPr>
        <w:lastRenderedPageBreak/>
        <w:t xml:space="preserve">         U svojoj ponudi ponuđač “UNIQA” neživotno osiguranje AD Podgorica,priložio je dokaze </w:t>
      </w:r>
      <w:r w:rsidRPr="00BD087F">
        <w:rPr>
          <w:rFonts w:ascii="Arial" w:hAnsi="Arial" w:cs="Arial"/>
          <w:b/>
          <w:i/>
          <w:sz w:val="24"/>
          <w:szCs w:val="24"/>
        </w:rPr>
        <w:t xml:space="preserve"> </w:t>
      </w:r>
      <w:r w:rsidRPr="00BD087F">
        <w:rPr>
          <w:rFonts w:ascii="Arial" w:hAnsi="Arial" w:cs="Arial"/>
          <w:sz w:val="24"/>
          <w:szCs w:val="24"/>
        </w:rPr>
        <w:t>i to</w:t>
      </w:r>
      <w:r w:rsidRPr="00BD087F">
        <w:rPr>
          <w:rFonts w:ascii="Arial" w:hAnsi="Arial" w:cs="Arial"/>
          <w:b/>
          <w:sz w:val="24"/>
          <w:szCs w:val="24"/>
        </w:rPr>
        <w:t>:</w:t>
      </w:r>
    </w:p>
    <w:p w:rsidR="00FC1476" w:rsidRPr="00BD087F" w:rsidRDefault="00FC1476" w:rsidP="00FC1476">
      <w:pPr>
        <w:pStyle w:val="NoSpacing"/>
        <w:rPr>
          <w:rFonts w:ascii="Arial" w:hAnsi="Arial" w:cs="Arial"/>
          <w:b/>
          <w:i/>
          <w:sz w:val="24"/>
          <w:szCs w:val="24"/>
        </w:rPr>
      </w:pPr>
    </w:p>
    <w:p w:rsidR="00BD087F" w:rsidRDefault="00BD087F" w:rsidP="00BD087F">
      <w:pPr>
        <w:pStyle w:val="ListParagraph"/>
        <w:spacing w:after="0" w:line="240" w:lineRule="auto"/>
        <w:ind w:left="502"/>
        <w:jc w:val="both"/>
        <w:rPr>
          <w:rFonts w:ascii="Arial" w:hAnsi="Arial" w:cs="Arial"/>
          <w:iCs/>
          <w:sz w:val="24"/>
          <w:szCs w:val="24"/>
          <w:lang w:val="it-IT"/>
        </w:rPr>
      </w:pPr>
      <w:r w:rsidRPr="00BD087F">
        <w:rPr>
          <w:rFonts w:ascii="Arial" w:hAnsi="Arial" w:cs="Arial"/>
          <w:iCs/>
          <w:sz w:val="24"/>
          <w:szCs w:val="24"/>
          <w:lang w:val="it-IT"/>
        </w:rPr>
        <w:t>Generalno ovlašćenje za Nelu Belević da zastupa interese ponuđača u svim postupcima javnih nabavki sa svim obavezama i ovlašćenjima koji iz toga proističu u ime ovlašćenog lica ponuđača, Opšti podaci o ponudi i ponuđaču, popunjen obrazac finansijskog dijela ponude, potpisanu izjavu o nepostojanju sukoba interesa na strani ponuđača, podnosioca zajedničke ponude, podizvođača/podugovarača  u formi originala,Rješenje o registraciji br.30-01-10346-5 od 25.06.2008.godine (u formi fotokopije), izvod iz Centralnog registra privrednih subjekata Poreske uprave (pretežna djelatnost:6512 – Neživotno osiguranje ) u formi fotokopije, uvjerenje Poreske uprave br.03/8-2-8620/1 da na dan 24.04.2017. godine nema dospjelih neizmirenih obaveza (u formi fotokopije), Uvjerenje Uprave lokalnih javnih prihoda Podgorica br.15</w:t>
      </w:r>
      <w:r w:rsidRPr="00BD087F">
        <w:rPr>
          <w:rFonts w:ascii="Arial" w:hAnsi="Arial" w:cs="Arial"/>
          <w:iCs/>
          <w:sz w:val="24"/>
          <w:szCs w:val="24"/>
          <w:lang w:val="it-IT"/>
        </w:rPr>
        <w:tab/>
        <w:t>-U5-427/17-543/1 da na dan 17.03.2017.godine nema dospjelih neizmirenih obaveza po osnovu poreza i doprinosa (u formi fotokopije),Potvrda Poreske uprave br.03/2-1-9973/2-16 od 08.12.2016.godine da se odgovorno lice Nela Belević ne nalazi u kaznenoj evidenciji CRPS-a (u formi fotokopije),Uvjerenje Ministarstva pravde br. 02/2-7196/16 od 07.12.2016.godine da se odgovorno lice Nela Belević ne nalazi u kaznenoj evidenciji (u formi fotokopije), Uvjerenje Ministarstva pravde br. 02/2-7954/17 od 11.01.2017.godine da se Miloš Zečević ne nalazi u kaznenoj evidenciji (u formi fotokopije) Rješenje Agencije za nadzor osiguranja br.09-5/08 od 24.04.2008.godine o izdavanju dozvole za obavljanje poslova osiguranja (u formi fotokopije),Potpisana Izjava o namjeri i predmetu podugovaranja (u formi originala), Potpisan nacrt ugovora o javnoj nabavci (u formi originala).</w:t>
      </w:r>
    </w:p>
    <w:p w:rsidR="00BD087F" w:rsidRPr="00BD087F" w:rsidRDefault="00BD087F" w:rsidP="00BD087F">
      <w:pPr>
        <w:tabs>
          <w:tab w:val="left" w:pos="284"/>
        </w:tabs>
        <w:spacing w:after="0" w:line="240" w:lineRule="auto"/>
        <w:rPr>
          <w:rFonts w:ascii="Arial" w:hAnsi="Arial" w:cs="Arial"/>
          <w:sz w:val="24"/>
          <w:szCs w:val="24"/>
        </w:rPr>
      </w:pPr>
    </w:p>
    <w:p w:rsidR="00BD087F" w:rsidRPr="00BD087F" w:rsidRDefault="00BD087F" w:rsidP="00BD087F">
      <w:pPr>
        <w:pStyle w:val="NoSpacing"/>
        <w:rPr>
          <w:rFonts w:ascii="Arial" w:hAnsi="Arial" w:cs="Arial"/>
          <w:b/>
          <w:sz w:val="24"/>
          <w:szCs w:val="24"/>
        </w:rPr>
      </w:pPr>
      <w:r w:rsidRPr="00BD087F">
        <w:rPr>
          <w:rFonts w:ascii="Arial" w:hAnsi="Arial" w:cs="Arial"/>
          <w:b/>
          <w:sz w:val="24"/>
          <w:szCs w:val="24"/>
        </w:rPr>
        <w:t xml:space="preserve">        Finansijski dio ponude - specifikacija sa cijenom i uslovima ponude:</w:t>
      </w:r>
    </w:p>
    <w:p w:rsidR="00BD087F" w:rsidRPr="00BD087F" w:rsidRDefault="00BD087F" w:rsidP="00BD087F">
      <w:pPr>
        <w:pStyle w:val="NoSpacing"/>
        <w:rPr>
          <w:rFonts w:ascii="Arial" w:hAnsi="Arial" w:cs="Arial"/>
          <w:b/>
          <w:sz w:val="24"/>
          <w:szCs w:val="24"/>
        </w:rPr>
      </w:pPr>
    </w:p>
    <w:p w:rsidR="00BD087F" w:rsidRPr="00BD087F" w:rsidRDefault="00BD087F" w:rsidP="00BD087F">
      <w:pPr>
        <w:pStyle w:val="NoSpacing"/>
        <w:rPr>
          <w:rFonts w:ascii="Arial" w:hAnsi="Arial" w:cs="Arial"/>
          <w:sz w:val="24"/>
          <w:szCs w:val="24"/>
        </w:rPr>
      </w:pPr>
      <w:r w:rsidRPr="00BD087F">
        <w:rPr>
          <w:rFonts w:ascii="Arial" w:hAnsi="Arial" w:cs="Arial"/>
          <w:b/>
          <w:sz w:val="24"/>
          <w:szCs w:val="24"/>
        </w:rPr>
        <w:t>-</w:t>
      </w:r>
      <w:r w:rsidRPr="00BD087F">
        <w:rPr>
          <w:rFonts w:ascii="Arial" w:hAnsi="Arial" w:cs="Arial"/>
          <w:sz w:val="24"/>
          <w:szCs w:val="24"/>
        </w:rPr>
        <w:t>Cijena je iskazana na način što su iskazane jedinične cijene bez pdv-a, iznos pdv-a i ukupan iznos sa pdv-om;</w:t>
      </w:r>
    </w:p>
    <w:p w:rsidR="00BD087F" w:rsidRPr="00BD087F" w:rsidRDefault="00BD087F" w:rsidP="00BD087F">
      <w:pPr>
        <w:pStyle w:val="ListParagraph"/>
        <w:tabs>
          <w:tab w:val="left" w:pos="284"/>
        </w:tabs>
        <w:spacing w:before="0" w:after="0" w:line="240" w:lineRule="auto"/>
        <w:ind w:left="502"/>
        <w:rPr>
          <w:rFonts w:ascii="Arial" w:hAnsi="Arial" w:cs="Arial"/>
          <w:sz w:val="24"/>
          <w:szCs w:val="24"/>
          <w:lang w:val="sr-Latn-RS"/>
        </w:rPr>
      </w:pPr>
    </w:p>
    <w:tbl>
      <w:tblPr>
        <w:tblW w:w="9335" w:type="dxa"/>
        <w:tblInd w:w="2" w:type="dxa"/>
        <w:tblCellMar>
          <w:left w:w="70" w:type="dxa"/>
          <w:right w:w="70" w:type="dxa"/>
        </w:tblCellMar>
        <w:tblLook w:val="00A0" w:firstRow="1" w:lastRow="0" w:firstColumn="1" w:lastColumn="0" w:noHBand="0" w:noVBand="0"/>
      </w:tblPr>
      <w:tblGrid>
        <w:gridCol w:w="9335"/>
      </w:tblGrid>
      <w:tr w:rsidR="00BD087F" w:rsidRPr="00BD087F" w:rsidTr="00BD087F">
        <w:trPr>
          <w:trHeight w:val="320"/>
        </w:trPr>
        <w:tc>
          <w:tcPr>
            <w:tcW w:w="9335" w:type="dxa"/>
            <w:vAlign w:val="center"/>
            <w:hideMark/>
          </w:tcPr>
          <w:p w:rsidR="00BD087F" w:rsidRPr="00BD087F" w:rsidRDefault="00BD087F" w:rsidP="00BD087F">
            <w:pPr>
              <w:pStyle w:val="ListParagraph"/>
              <w:numPr>
                <w:ilvl w:val="0"/>
                <w:numId w:val="7"/>
              </w:numPr>
              <w:spacing w:before="0" w:after="0" w:line="240" w:lineRule="auto"/>
              <w:ind w:left="1021" w:hanging="155"/>
              <w:rPr>
                <w:rFonts w:ascii="Arial" w:hAnsi="Arial" w:cs="Arial"/>
                <w:color w:val="000000"/>
                <w:sz w:val="24"/>
                <w:szCs w:val="24"/>
                <w:lang w:val="sr-Latn-RS" w:eastAsia="sr-Latn-CS"/>
              </w:rPr>
            </w:pPr>
            <w:r w:rsidRPr="00BD087F">
              <w:rPr>
                <w:rFonts w:ascii="Arial" w:hAnsi="Arial" w:cs="Arial"/>
                <w:color w:val="000000"/>
                <w:sz w:val="24"/>
                <w:szCs w:val="24"/>
                <w:lang w:val="sr-Cyrl-CS" w:eastAsia="sr-Latn-CS"/>
              </w:rPr>
              <w:t>Ukupno bez PDV-a</w:t>
            </w:r>
            <w:r w:rsidRPr="00BD087F">
              <w:rPr>
                <w:rFonts w:ascii="Arial" w:hAnsi="Arial" w:cs="Arial"/>
                <w:color w:val="000000"/>
                <w:sz w:val="24"/>
                <w:szCs w:val="24"/>
                <w:lang w:val="sr-Latn-RS" w:eastAsia="sr-Latn-CS"/>
              </w:rPr>
              <w:t>: 9.949,22 eura</w:t>
            </w:r>
          </w:p>
        </w:tc>
      </w:tr>
      <w:tr w:rsidR="00BD087F" w:rsidRPr="00BD087F" w:rsidTr="00BD087F">
        <w:trPr>
          <w:trHeight w:val="320"/>
        </w:trPr>
        <w:tc>
          <w:tcPr>
            <w:tcW w:w="9335" w:type="dxa"/>
            <w:vAlign w:val="center"/>
            <w:hideMark/>
          </w:tcPr>
          <w:p w:rsidR="00BD087F" w:rsidRPr="00BD087F" w:rsidRDefault="00BD087F" w:rsidP="00BD087F">
            <w:pPr>
              <w:pStyle w:val="ListParagraph"/>
              <w:numPr>
                <w:ilvl w:val="0"/>
                <w:numId w:val="7"/>
              </w:numPr>
              <w:spacing w:before="0" w:after="0" w:line="240" w:lineRule="auto"/>
              <w:ind w:left="1021" w:hanging="155"/>
              <w:rPr>
                <w:rFonts w:ascii="Arial" w:hAnsi="Arial" w:cs="Arial"/>
                <w:color w:val="000000"/>
                <w:sz w:val="24"/>
                <w:szCs w:val="24"/>
                <w:lang w:val="sr-Latn-RS" w:eastAsia="sr-Latn-CS"/>
              </w:rPr>
            </w:pPr>
            <w:r w:rsidRPr="00BD087F">
              <w:rPr>
                <w:rFonts w:ascii="Arial" w:hAnsi="Arial" w:cs="Arial"/>
                <w:color w:val="000000"/>
                <w:sz w:val="24"/>
                <w:szCs w:val="24"/>
                <w:lang w:val="sr-Cyrl-CS" w:eastAsia="sr-Latn-CS"/>
              </w:rPr>
              <w:t>PDV</w:t>
            </w:r>
            <w:r w:rsidRPr="00BD087F">
              <w:rPr>
                <w:rFonts w:ascii="Arial" w:hAnsi="Arial" w:cs="Arial"/>
                <w:color w:val="000000"/>
                <w:sz w:val="24"/>
                <w:szCs w:val="24"/>
                <w:lang w:val="sr-Latn-RS" w:eastAsia="sr-Latn-CS"/>
              </w:rPr>
              <w:t>: 0,00  eura</w:t>
            </w:r>
          </w:p>
        </w:tc>
      </w:tr>
      <w:tr w:rsidR="00BD087F" w:rsidRPr="00BD087F" w:rsidTr="00BD087F">
        <w:trPr>
          <w:trHeight w:val="320"/>
        </w:trPr>
        <w:tc>
          <w:tcPr>
            <w:tcW w:w="9335" w:type="dxa"/>
            <w:vAlign w:val="center"/>
            <w:hideMark/>
          </w:tcPr>
          <w:p w:rsidR="00BD087F" w:rsidRPr="00BD087F" w:rsidRDefault="00BD087F" w:rsidP="00BD087F">
            <w:pPr>
              <w:pStyle w:val="ListParagraph"/>
              <w:numPr>
                <w:ilvl w:val="0"/>
                <w:numId w:val="7"/>
              </w:numPr>
              <w:spacing w:before="0" w:after="0" w:line="240" w:lineRule="auto"/>
              <w:ind w:left="1021" w:hanging="155"/>
              <w:rPr>
                <w:rFonts w:ascii="Arial" w:hAnsi="Arial" w:cs="Arial"/>
                <w:color w:val="000000"/>
                <w:sz w:val="24"/>
                <w:szCs w:val="24"/>
                <w:lang w:val="sr-Latn-RS" w:eastAsia="sr-Latn-CS"/>
              </w:rPr>
            </w:pPr>
            <w:r w:rsidRPr="00BD087F">
              <w:rPr>
                <w:rFonts w:ascii="Arial" w:hAnsi="Arial" w:cs="Arial"/>
                <w:color w:val="000000"/>
                <w:sz w:val="24"/>
                <w:szCs w:val="24"/>
                <w:lang w:val="sr-Cyrl-CS" w:eastAsia="sr-Latn-CS"/>
              </w:rPr>
              <w:t>Ukupan iznos sa PDV-om</w:t>
            </w:r>
            <w:r w:rsidRPr="00BD087F">
              <w:rPr>
                <w:rFonts w:ascii="Arial" w:hAnsi="Arial" w:cs="Arial"/>
                <w:color w:val="000000"/>
                <w:sz w:val="24"/>
                <w:szCs w:val="24"/>
                <w:lang w:val="sr-Latn-RS" w:eastAsia="sr-Latn-CS"/>
              </w:rPr>
              <w:t xml:space="preserve">: 9.949,22 eura </w:t>
            </w:r>
          </w:p>
          <w:p w:rsidR="00BD087F" w:rsidRPr="00BD087F" w:rsidRDefault="00BD087F">
            <w:pPr>
              <w:spacing w:after="0" w:line="240" w:lineRule="auto"/>
              <w:rPr>
                <w:rFonts w:ascii="Arial" w:hAnsi="Arial" w:cs="Arial"/>
                <w:color w:val="000000"/>
                <w:sz w:val="24"/>
                <w:szCs w:val="24"/>
                <w:lang w:val="sr-Latn-RS" w:eastAsia="sr-Latn-CS"/>
              </w:rPr>
            </w:pPr>
            <w:r w:rsidRPr="00BD087F">
              <w:rPr>
                <w:rFonts w:ascii="Arial" w:hAnsi="Arial" w:cs="Arial"/>
                <w:color w:val="000000"/>
                <w:sz w:val="24"/>
                <w:szCs w:val="24"/>
                <w:lang w:val="sr-Latn-RS" w:eastAsia="sr-Latn-CS"/>
              </w:rPr>
              <w:t xml:space="preserve">                 Slovima: devethiljadadevestočetrdesetidevet i 22/100</w:t>
            </w:r>
          </w:p>
          <w:p w:rsidR="00BD087F" w:rsidRPr="00BD087F" w:rsidRDefault="00BD087F" w:rsidP="00BD087F">
            <w:pPr>
              <w:pStyle w:val="NoSpacing"/>
              <w:rPr>
                <w:rFonts w:ascii="Arial" w:hAnsi="Arial" w:cs="Arial"/>
                <w:sz w:val="24"/>
                <w:szCs w:val="24"/>
              </w:rPr>
            </w:pPr>
            <w:r w:rsidRPr="00BD087F">
              <w:rPr>
                <w:rFonts w:ascii="Arial" w:hAnsi="Arial" w:cs="Arial"/>
                <w:sz w:val="24"/>
                <w:szCs w:val="24"/>
              </w:rPr>
              <w:t>Napomena: “UNIQA” neživotno osiguranje AD Podgorica je oslobođeno plaćanja PDV-a po članu 27. Zakona o porezu na dodatnu vrijednost.</w:t>
            </w:r>
          </w:p>
          <w:p w:rsidR="00BD087F" w:rsidRPr="00BD087F" w:rsidRDefault="00BD087F">
            <w:pPr>
              <w:spacing w:after="0" w:line="240" w:lineRule="auto"/>
              <w:rPr>
                <w:rFonts w:ascii="Arial" w:hAnsi="Arial" w:cs="Arial"/>
                <w:color w:val="000000"/>
                <w:sz w:val="24"/>
                <w:szCs w:val="24"/>
                <w:lang w:val="sr-Latn-RS" w:eastAsia="sr-Latn-CS"/>
              </w:rPr>
            </w:pPr>
          </w:p>
        </w:tc>
      </w:tr>
    </w:tbl>
    <w:p w:rsidR="00BD087F" w:rsidRPr="00BD087F" w:rsidRDefault="00BD087F" w:rsidP="00BD087F">
      <w:pPr>
        <w:tabs>
          <w:tab w:val="left" w:pos="284"/>
        </w:tabs>
        <w:spacing w:after="0" w:line="240" w:lineRule="auto"/>
        <w:ind w:hanging="438"/>
        <w:rPr>
          <w:rFonts w:ascii="Arial" w:hAnsi="Arial" w:cs="Arial"/>
          <w:sz w:val="24"/>
          <w:szCs w:val="24"/>
        </w:rPr>
      </w:pPr>
    </w:p>
    <w:p w:rsidR="00BD087F" w:rsidRPr="00BD087F" w:rsidRDefault="00BD087F" w:rsidP="00BD087F">
      <w:pPr>
        <w:pStyle w:val="ListParagraph"/>
        <w:numPr>
          <w:ilvl w:val="0"/>
          <w:numId w:val="6"/>
        </w:numPr>
        <w:tabs>
          <w:tab w:val="left" w:pos="284"/>
        </w:tabs>
        <w:spacing w:before="0" w:after="0" w:line="240" w:lineRule="auto"/>
        <w:ind w:hanging="438"/>
        <w:rPr>
          <w:rFonts w:ascii="Arial" w:hAnsi="Arial" w:cs="Arial"/>
          <w:sz w:val="24"/>
          <w:szCs w:val="24"/>
          <w:lang w:val="sr-Latn-RS"/>
        </w:rPr>
      </w:pPr>
      <w:r w:rsidRPr="00BD087F">
        <w:rPr>
          <w:rFonts w:ascii="Arial" w:hAnsi="Arial" w:cs="Arial"/>
          <w:sz w:val="24"/>
          <w:szCs w:val="24"/>
          <w:lang w:val="sr-Latn-RS"/>
        </w:rPr>
        <w:t>Ostali elementi ponude zahtijevani tenderskom dokumentacijom:</w:t>
      </w:r>
    </w:p>
    <w:p w:rsidR="00BD087F" w:rsidRPr="00BD087F" w:rsidRDefault="00BD087F" w:rsidP="00BD087F">
      <w:pPr>
        <w:pStyle w:val="NoSpacing"/>
        <w:ind w:left="-90"/>
        <w:rPr>
          <w:rFonts w:ascii="Arial" w:hAnsi="Arial" w:cs="Arial"/>
          <w:sz w:val="24"/>
          <w:szCs w:val="24"/>
        </w:rPr>
      </w:pPr>
      <w:r w:rsidRPr="00BD087F">
        <w:rPr>
          <w:rFonts w:ascii="Arial" w:hAnsi="Arial" w:cs="Arial"/>
          <w:sz w:val="24"/>
          <w:szCs w:val="24"/>
        </w:rPr>
        <w:t xml:space="preserve">                 Rok izvršenja ugovora: je 365 dana od zaključivanja ugovora.;</w:t>
      </w:r>
    </w:p>
    <w:p w:rsidR="00BD087F" w:rsidRPr="00BD087F" w:rsidRDefault="00BD087F" w:rsidP="00BD087F">
      <w:pPr>
        <w:pStyle w:val="NoSpacing"/>
        <w:ind w:left="-90"/>
        <w:rPr>
          <w:rFonts w:ascii="Arial" w:hAnsi="Arial" w:cs="Arial"/>
          <w:sz w:val="24"/>
          <w:szCs w:val="24"/>
        </w:rPr>
      </w:pPr>
      <w:r w:rsidRPr="00BD087F">
        <w:rPr>
          <w:rFonts w:ascii="Arial" w:hAnsi="Arial" w:cs="Arial"/>
          <w:sz w:val="24"/>
          <w:szCs w:val="24"/>
        </w:rPr>
        <w:t xml:space="preserve">                 Mjesto izvršenja ugovora: FCO Naručilac;</w:t>
      </w:r>
    </w:p>
    <w:p w:rsidR="00BD087F" w:rsidRPr="00BD087F" w:rsidRDefault="00BD087F" w:rsidP="00BD087F">
      <w:pPr>
        <w:pStyle w:val="NoSpacing"/>
        <w:ind w:left="-90"/>
        <w:rPr>
          <w:rFonts w:ascii="Arial" w:hAnsi="Arial" w:cs="Arial"/>
          <w:sz w:val="24"/>
          <w:szCs w:val="24"/>
        </w:rPr>
      </w:pPr>
      <w:r w:rsidRPr="00BD087F">
        <w:rPr>
          <w:rFonts w:ascii="Arial" w:hAnsi="Arial" w:cs="Arial"/>
          <w:sz w:val="24"/>
          <w:szCs w:val="24"/>
        </w:rPr>
        <w:t xml:space="preserve">                 Rok plaćanja: Mjesečno u ratama (do 15-og u mjesecu);</w:t>
      </w:r>
    </w:p>
    <w:p w:rsidR="00BD087F" w:rsidRPr="00BD087F" w:rsidRDefault="00BD087F" w:rsidP="00BD087F">
      <w:pPr>
        <w:pStyle w:val="NoSpacing"/>
        <w:ind w:left="-90"/>
        <w:rPr>
          <w:rFonts w:ascii="Arial" w:hAnsi="Arial" w:cs="Arial"/>
          <w:sz w:val="24"/>
          <w:szCs w:val="24"/>
        </w:rPr>
      </w:pPr>
      <w:r w:rsidRPr="00BD087F">
        <w:rPr>
          <w:rFonts w:ascii="Arial" w:hAnsi="Arial" w:cs="Arial"/>
          <w:sz w:val="24"/>
          <w:szCs w:val="24"/>
        </w:rPr>
        <w:t xml:space="preserve">                 Način plaćanja: Virmanski;</w:t>
      </w:r>
    </w:p>
    <w:p w:rsidR="00BD087F" w:rsidRPr="00BD087F" w:rsidRDefault="00BD087F" w:rsidP="00BD087F">
      <w:pPr>
        <w:pStyle w:val="NoSpacing"/>
        <w:ind w:left="-90"/>
        <w:rPr>
          <w:rFonts w:ascii="Arial" w:hAnsi="Arial" w:cs="Arial"/>
          <w:sz w:val="24"/>
          <w:szCs w:val="24"/>
        </w:rPr>
      </w:pPr>
      <w:r w:rsidRPr="00BD087F">
        <w:rPr>
          <w:rFonts w:ascii="Arial" w:hAnsi="Arial" w:cs="Arial"/>
          <w:sz w:val="24"/>
          <w:szCs w:val="24"/>
        </w:rPr>
        <w:t xml:space="preserve">                 Period važenja ponude: 60 dana od dana javnog otvaranja ponuda;</w:t>
      </w:r>
    </w:p>
    <w:p w:rsidR="00BD087F" w:rsidRPr="00BD087F" w:rsidRDefault="00BD087F" w:rsidP="00BD087F">
      <w:pPr>
        <w:pStyle w:val="NoSpacing"/>
        <w:ind w:left="-90"/>
        <w:rPr>
          <w:rFonts w:ascii="Arial" w:hAnsi="Arial" w:cs="Arial"/>
          <w:sz w:val="24"/>
          <w:szCs w:val="24"/>
        </w:rPr>
      </w:pPr>
    </w:p>
    <w:p w:rsidR="00FC1476" w:rsidRPr="00BD087F" w:rsidRDefault="00FC1476" w:rsidP="00FC1476">
      <w:pPr>
        <w:pStyle w:val="NoSpacing"/>
        <w:rPr>
          <w:rFonts w:ascii="Arial" w:hAnsi="Arial" w:cs="Arial"/>
          <w:sz w:val="24"/>
          <w:szCs w:val="24"/>
        </w:rPr>
      </w:pPr>
    </w:p>
    <w:p w:rsidR="00FC1476" w:rsidRPr="00BD087F" w:rsidRDefault="00FC1476" w:rsidP="00FC1476">
      <w:pPr>
        <w:pStyle w:val="NoSpacing"/>
        <w:rPr>
          <w:rFonts w:ascii="Arial" w:hAnsi="Arial" w:cs="Arial"/>
          <w:sz w:val="24"/>
          <w:szCs w:val="24"/>
        </w:rPr>
      </w:pPr>
      <w:r w:rsidRPr="00BD087F">
        <w:rPr>
          <w:rFonts w:ascii="Arial" w:hAnsi="Arial" w:cs="Arial"/>
          <w:sz w:val="24"/>
          <w:szCs w:val="24"/>
        </w:rPr>
        <w:t>-   Ponuda je data na crnogorskom jeziku.</w:t>
      </w:r>
    </w:p>
    <w:p w:rsidR="00FC1476" w:rsidRPr="00BD087F" w:rsidRDefault="00FC1476" w:rsidP="00FC1476">
      <w:pPr>
        <w:pStyle w:val="NoSpacing"/>
        <w:rPr>
          <w:rFonts w:ascii="Arial" w:hAnsi="Arial" w:cs="Arial"/>
          <w:sz w:val="24"/>
          <w:szCs w:val="24"/>
        </w:rPr>
      </w:pPr>
      <w:r w:rsidRPr="00BD087F">
        <w:rPr>
          <w:rFonts w:ascii="Arial" w:hAnsi="Arial" w:cs="Arial"/>
          <w:sz w:val="24"/>
          <w:szCs w:val="24"/>
        </w:rPr>
        <w:t>-   Ponuda je povezana u jednu cjelinu jemstvenikom i zapečaćena čvrstim pečatnim voskom sa    otiskom znaka ponuđača na pečatnom vosku,tako da se ne mogu naknadno ubacivati,odstranjivati ili zamjenjivati pojedinačni listovi,a da se pri tome ne ošteti list ponude,jemstvenik ili pečatni vosak.</w:t>
      </w:r>
    </w:p>
    <w:p w:rsidR="00FC1476" w:rsidRPr="00BD087F" w:rsidRDefault="00FC1476" w:rsidP="00FC1476">
      <w:pPr>
        <w:pStyle w:val="NoSpacing"/>
        <w:rPr>
          <w:rFonts w:ascii="Arial" w:hAnsi="Arial" w:cs="Arial"/>
          <w:sz w:val="24"/>
          <w:szCs w:val="24"/>
        </w:rPr>
      </w:pPr>
      <w:r w:rsidRPr="00BD087F">
        <w:rPr>
          <w:rFonts w:ascii="Arial" w:hAnsi="Arial" w:cs="Arial"/>
          <w:sz w:val="24"/>
          <w:szCs w:val="24"/>
        </w:rPr>
        <w:t>-   Svaka prva stra</w:t>
      </w:r>
      <w:r w:rsidR="000326F4" w:rsidRPr="00BD087F">
        <w:rPr>
          <w:rFonts w:ascii="Arial" w:hAnsi="Arial" w:cs="Arial"/>
          <w:sz w:val="24"/>
          <w:szCs w:val="24"/>
        </w:rPr>
        <w:t>nica svakog lista ponude je pečatirana i</w:t>
      </w:r>
      <w:r w:rsidRPr="00BD087F">
        <w:rPr>
          <w:rFonts w:ascii="Arial" w:hAnsi="Arial" w:cs="Arial"/>
          <w:sz w:val="24"/>
          <w:szCs w:val="24"/>
        </w:rPr>
        <w:t xml:space="preserve"> označena je rednim brojem,kao i ukupnim brojem listo</w:t>
      </w:r>
      <w:r w:rsidR="000326F4" w:rsidRPr="00BD087F">
        <w:rPr>
          <w:rFonts w:ascii="Arial" w:hAnsi="Arial" w:cs="Arial"/>
          <w:sz w:val="24"/>
          <w:szCs w:val="24"/>
        </w:rPr>
        <w:t>va ponude zaključno sa brojem 29</w:t>
      </w:r>
      <w:r w:rsidRPr="00BD087F">
        <w:rPr>
          <w:rFonts w:ascii="Arial" w:hAnsi="Arial" w:cs="Arial"/>
          <w:sz w:val="24"/>
          <w:szCs w:val="24"/>
        </w:rPr>
        <w:t>.</w:t>
      </w:r>
    </w:p>
    <w:p w:rsidR="00FC1476" w:rsidRPr="00BD087F" w:rsidRDefault="00FC1476" w:rsidP="00FC1476">
      <w:pPr>
        <w:pStyle w:val="NoSpacing"/>
        <w:rPr>
          <w:rFonts w:ascii="Arial" w:hAnsi="Arial" w:cs="Arial"/>
          <w:sz w:val="24"/>
          <w:szCs w:val="24"/>
        </w:rPr>
      </w:pPr>
    </w:p>
    <w:p w:rsidR="00FC1476" w:rsidRPr="00BD087F" w:rsidRDefault="00FC1476" w:rsidP="00FC1476">
      <w:pPr>
        <w:pStyle w:val="NoSpacing"/>
        <w:rPr>
          <w:rFonts w:ascii="Arial" w:hAnsi="Arial" w:cs="Arial"/>
          <w:b/>
          <w:sz w:val="24"/>
          <w:szCs w:val="24"/>
        </w:rPr>
      </w:pPr>
    </w:p>
    <w:p w:rsidR="00FC1476" w:rsidRPr="00BD087F" w:rsidRDefault="00BD087F" w:rsidP="00FC1476">
      <w:pPr>
        <w:pStyle w:val="NoSpacing"/>
        <w:rPr>
          <w:rFonts w:ascii="Arial" w:hAnsi="Arial" w:cs="Arial"/>
          <w:sz w:val="24"/>
          <w:szCs w:val="24"/>
        </w:rPr>
      </w:pPr>
      <w:r w:rsidRPr="00BD087F">
        <w:rPr>
          <w:rFonts w:ascii="Arial" w:hAnsi="Arial" w:cs="Arial"/>
          <w:sz w:val="24"/>
          <w:szCs w:val="24"/>
        </w:rPr>
        <w:t xml:space="preserve"> </w:t>
      </w:r>
      <w:r w:rsidR="00FC1476" w:rsidRPr="00BD087F">
        <w:rPr>
          <w:rFonts w:ascii="Arial" w:hAnsi="Arial" w:cs="Arial"/>
          <w:sz w:val="24"/>
          <w:szCs w:val="24"/>
        </w:rPr>
        <w:t>Službenik za javne nabavke konstatuje da ponuda ponuđača “UNIQA” neživotno osiguranje AD Podgorica sadrži sve dokaze i uslove utvrđene pozivom za javno nadmetanje i t</w:t>
      </w:r>
      <w:r w:rsidR="00A365CA" w:rsidRPr="00BD087F">
        <w:rPr>
          <w:rFonts w:ascii="Arial" w:hAnsi="Arial" w:cs="Arial"/>
          <w:sz w:val="24"/>
          <w:szCs w:val="24"/>
        </w:rPr>
        <w:t>enderskom dokumentacijom broj 04/17</w:t>
      </w:r>
      <w:r w:rsidR="00FC1476" w:rsidRPr="00BD087F">
        <w:rPr>
          <w:rFonts w:ascii="Arial" w:hAnsi="Arial" w:cs="Arial"/>
          <w:sz w:val="24"/>
          <w:szCs w:val="24"/>
        </w:rPr>
        <w:t>.</w:t>
      </w:r>
    </w:p>
    <w:p w:rsidR="00FC1476" w:rsidRPr="00BD087F" w:rsidRDefault="00FC1476" w:rsidP="00FC1476">
      <w:pPr>
        <w:pStyle w:val="NoSpacing"/>
        <w:rPr>
          <w:rFonts w:ascii="Arial" w:hAnsi="Arial" w:cs="Arial"/>
          <w:sz w:val="24"/>
          <w:szCs w:val="24"/>
        </w:rPr>
      </w:pPr>
    </w:p>
    <w:p w:rsidR="00FC1476" w:rsidRPr="00BD087F" w:rsidRDefault="00FC1476" w:rsidP="00FC1476">
      <w:pPr>
        <w:pStyle w:val="NoSpacing"/>
        <w:rPr>
          <w:rFonts w:ascii="Arial" w:hAnsi="Arial" w:cs="Arial"/>
          <w:sz w:val="24"/>
          <w:szCs w:val="24"/>
        </w:rPr>
      </w:pPr>
    </w:p>
    <w:p w:rsidR="00FC1476" w:rsidRPr="00BD087F" w:rsidRDefault="00FC1476" w:rsidP="00FC1476">
      <w:pPr>
        <w:pStyle w:val="NoSpacing"/>
        <w:rPr>
          <w:rFonts w:ascii="Arial" w:hAnsi="Arial" w:cs="Arial"/>
          <w:sz w:val="24"/>
          <w:szCs w:val="24"/>
        </w:rPr>
      </w:pPr>
    </w:p>
    <w:p w:rsidR="00FC1476" w:rsidRPr="00BD087F" w:rsidRDefault="00FC1476" w:rsidP="00FC1476">
      <w:pPr>
        <w:pStyle w:val="NoSpacing"/>
        <w:rPr>
          <w:rFonts w:ascii="Arial" w:hAnsi="Arial" w:cs="Arial"/>
          <w:sz w:val="24"/>
          <w:szCs w:val="24"/>
        </w:rPr>
      </w:pPr>
    </w:p>
    <w:p w:rsidR="00FC1476" w:rsidRPr="00BD087F" w:rsidRDefault="00FC1476" w:rsidP="00FC1476">
      <w:pPr>
        <w:pStyle w:val="NoSpacing"/>
        <w:rPr>
          <w:rFonts w:ascii="Arial" w:hAnsi="Arial" w:cs="Arial"/>
          <w:sz w:val="24"/>
          <w:szCs w:val="24"/>
        </w:rPr>
      </w:pPr>
    </w:p>
    <w:p w:rsidR="00FC1476" w:rsidRPr="00BD087F" w:rsidRDefault="00FC1476" w:rsidP="00FC1476">
      <w:pPr>
        <w:pStyle w:val="NoSpacing"/>
        <w:rPr>
          <w:rFonts w:ascii="Arial" w:hAnsi="Arial" w:cs="Arial"/>
          <w:b/>
          <w:sz w:val="24"/>
          <w:szCs w:val="24"/>
        </w:rPr>
      </w:pPr>
      <w:r w:rsidRPr="00BD087F">
        <w:rPr>
          <w:rFonts w:ascii="Arial" w:hAnsi="Arial" w:cs="Arial"/>
          <w:b/>
          <w:sz w:val="24"/>
          <w:szCs w:val="24"/>
        </w:rPr>
        <w:t>Vrednovanje ponuda:</w:t>
      </w:r>
    </w:p>
    <w:p w:rsidR="00FC1476" w:rsidRPr="00BD087F" w:rsidRDefault="00FC1476" w:rsidP="00FC1476">
      <w:pPr>
        <w:pStyle w:val="NoSpacing"/>
        <w:rPr>
          <w:rFonts w:ascii="Arial" w:hAnsi="Arial" w:cs="Arial"/>
          <w:b/>
          <w:sz w:val="24"/>
          <w:szCs w:val="24"/>
        </w:rPr>
      </w:pPr>
    </w:p>
    <w:p w:rsidR="00FC1476" w:rsidRPr="00BD087F" w:rsidRDefault="00FC1476" w:rsidP="00FC1476">
      <w:pPr>
        <w:pStyle w:val="NoSpacing"/>
        <w:numPr>
          <w:ilvl w:val="0"/>
          <w:numId w:val="3"/>
        </w:numPr>
        <w:rPr>
          <w:rFonts w:ascii="Arial" w:hAnsi="Arial" w:cs="Arial"/>
          <w:sz w:val="24"/>
          <w:szCs w:val="24"/>
        </w:rPr>
      </w:pPr>
      <w:r w:rsidRPr="00BD087F">
        <w:rPr>
          <w:rFonts w:ascii="Arial" w:hAnsi="Arial" w:cs="Arial"/>
          <w:sz w:val="24"/>
          <w:szCs w:val="24"/>
        </w:rPr>
        <w:t>Službenik za javne nabavke je izvršila vrednovanje ispravih ponuda po kriterijumu najniža ponuđena cijena i:</w:t>
      </w:r>
    </w:p>
    <w:p w:rsidR="00FC1476" w:rsidRPr="00BD087F" w:rsidRDefault="00FC1476" w:rsidP="00FC1476">
      <w:pPr>
        <w:pStyle w:val="NoSpacing"/>
        <w:rPr>
          <w:rFonts w:ascii="Arial" w:hAnsi="Arial" w:cs="Arial"/>
          <w:sz w:val="24"/>
          <w:szCs w:val="24"/>
        </w:rPr>
      </w:pPr>
    </w:p>
    <w:p w:rsidR="00FC1476" w:rsidRPr="00BD087F" w:rsidRDefault="00FC1476" w:rsidP="00FC1476">
      <w:pPr>
        <w:pStyle w:val="NoSpacing"/>
        <w:rPr>
          <w:rFonts w:ascii="Arial" w:hAnsi="Arial" w:cs="Arial"/>
          <w:sz w:val="24"/>
          <w:szCs w:val="24"/>
        </w:rPr>
      </w:pPr>
    </w:p>
    <w:p w:rsidR="00FC1476" w:rsidRPr="00BD087F" w:rsidRDefault="00FC1476" w:rsidP="00FC1476">
      <w:pPr>
        <w:pStyle w:val="NoSpacing"/>
        <w:numPr>
          <w:ilvl w:val="0"/>
          <w:numId w:val="4"/>
        </w:numPr>
        <w:rPr>
          <w:rFonts w:ascii="Arial" w:hAnsi="Arial" w:cs="Arial"/>
          <w:sz w:val="24"/>
          <w:szCs w:val="24"/>
        </w:rPr>
      </w:pPr>
      <w:r w:rsidRPr="00BD087F">
        <w:rPr>
          <w:rFonts w:ascii="Arial" w:hAnsi="Arial" w:cs="Arial"/>
          <w:sz w:val="24"/>
          <w:szCs w:val="24"/>
        </w:rPr>
        <w:t>Ponudi ponuđača “UNIQA” neživotno osigur</w:t>
      </w:r>
      <w:r w:rsidR="00742C8D">
        <w:rPr>
          <w:rFonts w:ascii="Arial" w:hAnsi="Arial" w:cs="Arial"/>
          <w:sz w:val="24"/>
          <w:szCs w:val="24"/>
        </w:rPr>
        <w:t>anje AD Podgorica,za ponudu od 9.949,22</w:t>
      </w:r>
      <w:r w:rsidRPr="00BD087F">
        <w:rPr>
          <w:rFonts w:ascii="Arial" w:hAnsi="Arial" w:cs="Arial"/>
          <w:sz w:val="24"/>
          <w:szCs w:val="24"/>
        </w:rPr>
        <w:t xml:space="preserve"> eura ,dodijelila 100 bodova.</w:t>
      </w:r>
    </w:p>
    <w:p w:rsidR="00FC1476" w:rsidRPr="00BD087F" w:rsidRDefault="00FC1476" w:rsidP="00FC1476">
      <w:pPr>
        <w:pStyle w:val="NoSpacing"/>
        <w:rPr>
          <w:rFonts w:ascii="Arial" w:hAnsi="Arial" w:cs="Arial"/>
          <w:sz w:val="24"/>
          <w:szCs w:val="24"/>
        </w:rPr>
      </w:pPr>
    </w:p>
    <w:p w:rsidR="00FC1476" w:rsidRPr="00BD087F" w:rsidRDefault="00FC1476" w:rsidP="00FC1476">
      <w:pPr>
        <w:pStyle w:val="NoSpacing"/>
        <w:rPr>
          <w:rFonts w:ascii="Arial" w:hAnsi="Arial" w:cs="Arial"/>
          <w:sz w:val="24"/>
          <w:szCs w:val="24"/>
        </w:rPr>
      </w:pPr>
    </w:p>
    <w:p w:rsidR="00FC1476" w:rsidRPr="00BD087F" w:rsidRDefault="00FC1476" w:rsidP="00FC1476">
      <w:pPr>
        <w:pStyle w:val="NoSpacing"/>
        <w:rPr>
          <w:rFonts w:ascii="Arial" w:hAnsi="Arial" w:cs="Arial"/>
          <w:b/>
          <w:sz w:val="24"/>
          <w:szCs w:val="24"/>
        </w:rPr>
      </w:pPr>
      <w:r w:rsidRPr="00BD087F">
        <w:rPr>
          <w:rFonts w:ascii="Arial" w:hAnsi="Arial" w:cs="Arial"/>
          <w:b/>
          <w:sz w:val="24"/>
          <w:szCs w:val="24"/>
        </w:rPr>
        <w:t>Rang lista:</w:t>
      </w:r>
    </w:p>
    <w:p w:rsidR="00FC1476" w:rsidRPr="00BD087F" w:rsidRDefault="00FC1476" w:rsidP="00FC1476">
      <w:pPr>
        <w:pStyle w:val="NoSpacing"/>
        <w:rPr>
          <w:rFonts w:ascii="Arial" w:hAnsi="Arial" w:cs="Arial"/>
          <w:b/>
          <w:sz w:val="24"/>
          <w:szCs w:val="24"/>
        </w:rPr>
      </w:pPr>
    </w:p>
    <w:p w:rsidR="00FC1476" w:rsidRPr="00BD087F" w:rsidRDefault="00FC1476" w:rsidP="00FC1476">
      <w:pPr>
        <w:pStyle w:val="NoSpacing"/>
        <w:rPr>
          <w:rFonts w:ascii="Arial" w:hAnsi="Arial" w:cs="Arial"/>
          <w:sz w:val="24"/>
          <w:szCs w:val="24"/>
        </w:rPr>
      </w:pPr>
      <w:r w:rsidRPr="00BD087F">
        <w:rPr>
          <w:rFonts w:ascii="Arial" w:hAnsi="Arial" w:cs="Arial"/>
          <w:sz w:val="24"/>
          <w:szCs w:val="24"/>
        </w:rPr>
        <w:t>Po utvrđenom kriterijumu odnosno podkriterijumu najniža ponuđena cijena utvrđena je sljedeća rang lista:</w:t>
      </w:r>
    </w:p>
    <w:p w:rsidR="00FC1476" w:rsidRPr="00BD087F" w:rsidRDefault="00FC1476" w:rsidP="00FC1476">
      <w:pPr>
        <w:pStyle w:val="NoSpacing"/>
        <w:rPr>
          <w:rFonts w:ascii="Arial" w:hAnsi="Arial" w:cs="Arial"/>
          <w:sz w:val="24"/>
          <w:szCs w:val="24"/>
        </w:rPr>
      </w:pPr>
    </w:p>
    <w:p w:rsidR="00FC1476" w:rsidRPr="00BD087F" w:rsidRDefault="00FC1476" w:rsidP="00FC1476">
      <w:pPr>
        <w:pStyle w:val="NoSpacing"/>
        <w:rPr>
          <w:rFonts w:ascii="Arial" w:hAnsi="Arial" w:cs="Arial"/>
          <w:sz w:val="24"/>
          <w:szCs w:val="24"/>
        </w:rPr>
      </w:pPr>
    </w:p>
    <w:p w:rsidR="00FC1476" w:rsidRPr="00BD087F" w:rsidRDefault="00FC1476" w:rsidP="00FC1476">
      <w:pPr>
        <w:pStyle w:val="NoSpacing"/>
        <w:numPr>
          <w:ilvl w:val="0"/>
          <w:numId w:val="5"/>
        </w:numPr>
        <w:rPr>
          <w:rFonts w:ascii="Arial" w:hAnsi="Arial" w:cs="Arial"/>
          <w:sz w:val="24"/>
          <w:szCs w:val="24"/>
        </w:rPr>
      </w:pPr>
      <w:r w:rsidRPr="00BD087F">
        <w:rPr>
          <w:rFonts w:ascii="Arial" w:hAnsi="Arial" w:cs="Arial"/>
          <w:sz w:val="24"/>
          <w:szCs w:val="24"/>
          <w:u w:val="single"/>
        </w:rPr>
        <w:t>“UNIQA” neživotno osiguranje AD Podgorica</w:t>
      </w:r>
      <w:r w:rsidRPr="00BD087F">
        <w:rPr>
          <w:rFonts w:ascii="Arial" w:hAnsi="Arial" w:cs="Arial"/>
          <w:sz w:val="24"/>
          <w:szCs w:val="24"/>
        </w:rPr>
        <w:t xml:space="preserve">, broj dodijeljenih bodova </w:t>
      </w:r>
      <w:r w:rsidRPr="00BD087F">
        <w:rPr>
          <w:rFonts w:ascii="Arial" w:hAnsi="Arial" w:cs="Arial"/>
          <w:sz w:val="24"/>
          <w:szCs w:val="24"/>
          <w:u w:val="single"/>
        </w:rPr>
        <w:t>100.</w:t>
      </w:r>
    </w:p>
    <w:p w:rsidR="00FC1476" w:rsidRPr="00BD087F" w:rsidRDefault="00FC1476" w:rsidP="00FC1476">
      <w:pPr>
        <w:pStyle w:val="NoSpacing"/>
        <w:rPr>
          <w:rFonts w:ascii="Arial" w:hAnsi="Arial" w:cs="Arial"/>
          <w:sz w:val="24"/>
          <w:szCs w:val="24"/>
        </w:rPr>
      </w:pPr>
    </w:p>
    <w:p w:rsidR="00FC1476" w:rsidRPr="00BD087F" w:rsidRDefault="00FC1476" w:rsidP="00FC1476">
      <w:pPr>
        <w:pStyle w:val="NoSpacing"/>
        <w:rPr>
          <w:rFonts w:ascii="Arial" w:hAnsi="Arial" w:cs="Arial"/>
          <w:sz w:val="24"/>
          <w:szCs w:val="24"/>
        </w:rPr>
      </w:pPr>
    </w:p>
    <w:p w:rsidR="00FC1476" w:rsidRPr="00BD087F" w:rsidRDefault="00FC1476" w:rsidP="00FC1476">
      <w:pPr>
        <w:pStyle w:val="NoSpacing"/>
        <w:rPr>
          <w:rFonts w:ascii="Arial" w:hAnsi="Arial" w:cs="Arial"/>
          <w:sz w:val="24"/>
          <w:szCs w:val="24"/>
        </w:rPr>
      </w:pPr>
      <w:r w:rsidRPr="00BD087F">
        <w:rPr>
          <w:rFonts w:ascii="Arial" w:hAnsi="Arial" w:cs="Arial"/>
          <w:sz w:val="24"/>
          <w:szCs w:val="24"/>
        </w:rPr>
        <w:t xml:space="preserve">Na osnovu navedenog ,ponuda ponuđača “UNIQA” neživotno osiguranje AD Podgorica je jedina ponuda koja je pristigla po pozivu za javno nadmetanje i </w:t>
      </w:r>
      <w:r w:rsidR="00A365CA" w:rsidRPr="00BD087F">
        <w:rPr>
          <w:rFonts w:ascii="Arial" w:hAnsi="Arial" w:cs="Arial"/>
          <w:sz w:val="24"/>
          <w:szCs w:val="24"/>
        </w:rPr>
        <w:t>tenderskoj dokumentaciji broj 04/17 od 21.04.2017</w:t>
      </w:r>
      <w:r w:rsidRPr="00BD087F">
        <w:rPr>
          <w:rFonts w:ascii="Arial" w:hAnsi="Arial" w:cs="Arial"/>
          <w:sz w:val="24"/>
          <w:szCs w:val="24"/>
        </w:rPr>
        <w:t>.godine i izabrana kao najpovoljnija ponuda u postupku javne nabavke šopingom –Usluga osiguranja imovine.</w:t>
      </w:r>
    </w:p>
    <w:p w:rsidR="00FC1476" w:rsidRPr="00BD087F" w:rsidRDefault="00FC1476" w:rsidP="00FC1476">
      <w:pPr>
        <w:pStyle w:val="NoSpacing"/>
        <w:rPr>
          <w:rFonts w:ascii="Arial" w:hAnsi="Arial" w:cs="Arial"/>
          <w:sz w:val="24"/>
          <w:szCs w:val="24"/>
        </w:rPr>
      </w:pPr>
    </w:p>
    <w:p w:rsidR="00FC1476" w:rsidRPr="00BD087F" w:rsidRDefault="00FC1476" w:rsidP="00BD087F">
      <w:pPr>
        <w:spacing w:after="0" w:line="240" w:lineRule="auto"/>
        <w:jc w:val="both"/>
        <w:rPr>
          <w:rFonts w:ascii="Arial" w:hAnsi="Arial" w:cs="Arial"/>
          <w:b/>
          <w:bCs/>
          <w:sz w:val="24"/>
          <w:szCs w:val="24"/>
          <w:lang w:val="sr-Latn-RS"/>
        </w:rPr>
      </w:pPr>
    </w:p>
    <w:p w:rsidR="00FC1476" w:rsidRDefault="00FC1476" w:rsidP="00FC1476">
      <w:pPr>
        <w:pStyle w:val="ListParagraph"/>
        <w:spacing w:before="0" w:after="0" w:line="240" w:lineRule="auto"/>
        <w:ind w:left="567"/>
        <w:jc w:val="both"/>
        <w:rPr>
          <w:rFonts w:ascii="Arial" w:hAnsi="Arial" w:cs="Arial"/>
          <w:b/>
          <w:bCs/>
          <w:sz w:val="24"/>
          <w:szCs w:val="24"/>
          <w:lang w:val="sr-Latn-RS"/>
        </w:rPr>
      </w:pPr>
    </w:p>
    <w:p w:rsidR="008E6798" w:rsidRDefault="008E6798" w:rsidP="00FC1476">
      <w:pPr>
        <w:pStyle w:val="ListParagraph"/>
        <w:spacing w:before="0" w:after="0" w:line="240" w:lineRule="auto"/>
        <w:ind w:left="567"/>
        <w:jc w:val="both"/>
        <w:rPr>
          <w:rFonts w:ascii="Arial" w:hAnsi="Arial" w:cs="Arial"/>
          <w:b/>
          <w:bCs/>
          <w:sz w:val="24"/>
          <w:szCs w:val="24"/>
          <w:lang w:val="sr-Latn-RS"/>
        </w:rPr>
      </w:pPr>
    </w:p>
    <w:p w:rsidR="008E6798" w:rsidRPr="00BD087F" w:rsidRDefault="008E6798" w:rsidP="00FC1476">
      <w:pPr>
        <w:pStyle w:val="ListParagraph"/>
        <w:spacing w:before="0" w:after="0" w:line="240" w:lineRule="auto"/>
        <w:ind w:left="567"/>
        <w:jc w:val="both"/>
        <w:rPr>
          <w:rFonts w:ascii="Arial" w:hAnsi="Arial" w:cs="Arial"/>
          <w:b/>
          <w:bCs/>
          <w:sz w:val="24"/>
          <w:szCs w:val="24"/>
          <w:lang w:val="sr-Latn-RS"/>
        </w:rPr>
      </w:pPr>
    </w:p>
    <w:p w:rsidR="00FC1476" w:rsidRPr="00BD087F" w:rsidRDefault="00FC1476" w:rsidP="008E6798">
      <w:pPr>
        <w:pStyle w:val="ListParagraph"/>
        <w:spacing w:before="0" w:after="0" w:line="240" w:lineRule="auto"/>
        <w:ind w:left="567"/>
        <w:jc w:val="center"/>
        <w:rPr>
          <w:rFonts w:ascii="Arial" w:hAnsi="Arial" w:cs="Arial"/>
          <w:b/>
          <w:bCs/>
          <w:sz w:val="24"/>
          <w:szCs w:val="24"/>
          <w:lang w:val="sr-Latn-RS"/>
        </w:rPr>
      </w:pPr>
      <w:r w:rsidRPr="00BD087F">
        <w:rPr>
          <w:rFonts w:ascii="Arial" w:hAnsi="Arial" w:cs="Arial"/>
          <w:b/>
          <w:bCs/>
          <w:sz w:val="24"/>
          <w:szCs w:val="24"/>
          <w:lang w:val="sr-Latn-RS"/>
        </w:rPr>
        <w:lastRenderedPageBreak/>
        <w:t>Uputstvo o pravnom sredstvu</w:t>
      </w:r>
    </w:p>
    <w:p w:rsidR="00FC1476" w:rsidRPr="00BD087F" w:rsidRDefault="00FC1476" w:rsidP="00FC1476">
      <w:pPr>
        <w:pStyle w:val="ListParagraph"/>
        <w:spacing w:before="0" w:after="0" w:line="240" w:lineRule="auto"/>
        <w:ind w:left="567"/>
        <w:jc w:val="both"/>
        <w:rPr>
          <w:rFonts w:ascii="Arial" w:hAnsi="Arial" w:cs="Arial"/>
          <w:b/>
          <w:bCs/>
          <w:sz w:val="24"/>
          <w:szCs w:val="24"/>
          <w:lang w:val="sr-Latn-RS"/>
        </w:rPr>
      </w:pPr>
    </w:p>
    <w:p w:rsidR="00FC1476" w:rsidRPr="00BD087F" w:rsidRDefault="00FC1476" w:rsidP="00FC1476">
      <w:pPr>
        <w:tabs>
          <w:tab w:val="left" w:pos="5760"/>
        </w:tabs>
        <w:spacing w:after="0" w:line="240" w:lineRule="auto"/>
        <w:ind w:firstLine="567"/>
        <w:jc w:val="both"/>
        <w:rPr>
          <w:rFonts w:ascii="Arial" w:hAnsi="Arial" w:cs="Arial"/>
          <w:color w:val="000000"/>
          <w:sz w:val="24"/>
          <w:szCs w:val="24"/>
        </w:rPr>
      </w:pPr>
      <w:r w:rsidRPr="00BD087F">
        <w:rPr>
          <w:rFonts w:ascii="Arial" w:hAnsi="Arial" w:cs="Arial"/>
          <w:color w:val="000000"/>
          <w:sz w:val="24"/>
          <w:szCs w:val="24"/>
        </w:rPr>
        <w:t>Ponuđač može izjaviti žalbu protiv ovog rješenja Državnoj komisiji za kontrolu postupaka javnih nabavki u roku od 10 dana od dana dostavljanja ovog rješenja.</w:t>
      </w:r>
    </w:p>
    <w:p w:rsidR="00FC1476" w:rsidRPr="00BD087F" w:rsidRDefault="00FC1476" w:rsidP="00FC1476">
      <w:pPr>
        <w:tabs>
          <w:tab w:val="left" w:pos="5760"/>
        </w:tabs>
        <w:spacing w:after="0" w:line="240" w:lineRule="auto"/>
        <w:ind w:firstLine="567"/>
        <w:jc w:val="both"/>
        <w:rPr>
          <w:rFonts w:ascii="Arial" w:hAnsi="Arial" w:cs="Arial"/>
          <w:color w:val="000000"/>
          <w:sz w:val="24"/>
          <w:szCs w:val="24"/>
        </w:rPr>
      </w:pPr>
      <w:r w:rsidRPr="00BD087F">
        <w:rPr>
          <w:rFonts w:ascii="Arial" w:hAnsi="Arial" w:cs="Arial"/>
          <w:color w:val="000000"/>
          <w:sz w:val="24"/>
          <w:szCs w:val="24"/>
        </w:rPr>
        <w:t xml:space="preserve">Žalba se izjavljuje preko naručioca neposredno, putem pošte preporučenom pošiljkom sa dostavnicom ili elektronskim putem sa naprednim elektronskim potpisom. </w:t>
      </w:r>
    </w:p>
    <w:p w:rsidR="00FC1476" w:rsidRPr="00BD087F" w:rsidRDefault="00FC1476" w:rsidP="00FC1476">
      <w:pPr>
        <w:tabs>
          <w:tab w:val="left" w:pos="5760"/>
        </w:tabs>
        <w:spacing w:after="0" w:line="240" w:lineRule="auto"/>
        <w:ind w:firstLine="567"/>
        <w:jc w:val="both"/>
        <w:rPr>
          <w:rFonts w:ascii="Arial" w:hAnsi="Arial" w:cs="Arial"/>
          <w:color w:val="000000"/>
          <w:sz w:val="24"/>
          <w:szCs w:val="24"/>
        </w:rPr>
      </w:pPr>
      <w:r w:rsidRPr="00BD087F">
        <w:rPr>
          <w:rFonts w:ascii="Arial" w:hAnsi="Arial" w:cs="Arial"/>
          <w:color w:val="000000"/>
          <w:sz w:val="24"/>
          <w:szCs w:val="24"/>
        </w:rPr>
        <w:t>Žalbom se može pobijati: postupak prijema ponuda, postupak javnog otvaranja ponuda, sadržaj i način dostavljanja zapisnika o javnom otvaranju ponuda, postupak pregleda, ocjene, upoređivanja i vrednovanja ponuda i/ili zakonitost ovog rješenja.</w:t>
      </w:r>
    </w:p>
    <w:p w:rsidR="00FC1476" w:rsidRPr="00BD087F" w:rsidRDefault="00FC1476" w:rsidP="00FC1476">
      <w:pPr>
        <w:tabs>
          <w:tab w:val="left" w:pos="5760"/>
        </w:tabs>
        <w:spacing w:after="0" w:line="240" w:lineRule="auto"/>
        <w:ind w:firstLine="567"/>
        <w:jc w:val="both"/>
        <w:rPr>
          <w:rFonts w:ascii="Arial" w:hAnsi="Arial" w:cs="Arial"/>
          <w:color w:val="000000"/>
          <w:sz w:val="24"/>
          <w:szCs w:val="24"/>
        </w:rPr>
      </w:pPr>
      <w:r w:rsidRPr="00BD087F">
        <w:rPr>
          <w:rFonts w:ascii="Arial" w:hAnsi="Arial" w:cs="Arial"/>
          <w:color w:val="000000"/>
          <w:sz w:val="24"/>
          <w:szCs w:val="24"/>
        </w:rPr>
        <w:t xml:space="preserve">Uz žalbu se dostavlja dokaz da je plaćena naknada za vođenje postupka po žalbi u iznosu od 1% od procijenjene vrijednosti javne nabavke, a najviše 8.000,00 eura, na žiro račun Državne komisije za kontrolu postupaka javnih nabavki broj 530-20240-15 kod </w:t>
      </w:r>
      <w:r w:rsidRPr="00BD087F">
        <w:rPr>
          <w:rFonts w:ascii="Arial" w:hAnsi="Arial" w:cs="Arial"/>
          <w:sz w:val="24"/>
          <w:szCs w:val="24"/>
        </w:rPr>
        <w:t>NLB Montenegro banke A.D</w:t>
      </w:r>
      <w:r w:rsidRPr="00BD087F">
        <w:rPr>
          <w:rFonts w:ascii="Arial" w:hAnsi="Arial" w:cs="Arial"/>
          <w:color w:val="000000"/>
          <w:sz w:val="24"/>
          <w:szCs w:val="24"/>
        </w:rPr>
        <w:t>.</w:t>
      </w:r>
    </w:p>
    <w:p w:rsidR="00FC1476" w:rsidRPr="00BD087F" w:rsidRDefault="00FC1476" w:rsidP="00FC1476">
      <w:pPr>
        <w:tabs>
          <w:tab w:val="left" w:pos="5760"/>
        </w:tabs>
        <w:spacing w:after="0" w:line="240" w:lineRule="auto"/>
        <w:ind w:firstLine="567"/>
        <w:jc w:val="both"/>
        <w:rPr>
          <w:rFonts w:ascii="Arial" w:hAnsi="Arial" w:cs="Arial"/>
          <w:color w:val="000000"/>
          <w:sz w:val="24"/>
          <w:szCs w:val="24"/>
        </w:rPr>
      </w:pPr>
      <w:r w:rsidRPr="00BD087F">
        <w:rPr>
          <w:rFonts w:ascii="Arial" w:hAnsi="Arial" w:cs="Arial"/>
          <w:color w:val="000000"/>
          <w:sz w:val="24"/>
          <w:szCs w:val="24"/>
        </w:rPr>
        <w:t>Ukoliko je predmet nabavke podijeljen po partijama, a žalba se odnosi samo na određenu/e partiju/e, naknada se plaća u iznosu 1% od procijenjene vrijednosti javne nabavke te /tih partije/a.</w:t>
      </w:r>
    </w:p>
    <w:p w:rsidR="00FC1476" w:rsidRPr="00BD087F" w:rsidRDefault="00FC1476" w:rsidP="00FC1476">
      <w:pPr>
        <w:tabs>
          <w:tab w:val="left" w:pos="5760"/>
        </w:tabs>
        <w:spacing w:after="0" w:line="240" w:lineRule="auto"/>
        <w:ind w:firstLine="567"/>
        <w:jc w:val="both"/>
        <w:rPr>
          <w:rFonts w:ascii="Arial" w:hAnsi="Arial" w:cs="Arial"/>
          <w:color w:val="000000"/>
          <w:sz w:val="24"/>
          <w:szCs w:val="24"/>
        </w:rPr>
      </w:pPr>
      <w:r w:rsidRPr="00BD087F">
        <w:rPr>
          <w:rFonts w:ascii="Arial" w:hAnsi="Arial" w:cs="Arial"/>
          <w:color w:val="000000"/>
          <w:sz w:val="24"/>
          <w:szCs w:val="24"/>
        </w:rPr>
        <w:t xml:space="preserve"> Instrukcije za plaćanje naknade za ponuđače iz inostranstva nalaze se na internet stranici Državne komisije za kontrolu postupaka javnih nabavki.</w:t>
      </w:r>
    </w:p>
    <w:p w:rsidR="00FC1476" w:rsidRPr="00BD087F" w:rsidRDefault="00FC1476" w:rsidP="00FC1476">
      <w:pPr>
        <w:tabs>
          <w:tab w:val="left" w:pos="5760"/>
        </w:tabs>
        <w:spacing w:after="0" w:line="240" w:lineRule="auto"/>
        <w:ind w:firstLine="567"/>
        <w:jc w:val="both"/>
        <w:rPr>
          <w:rFonts w:ascii="Arial" w:hAnsi="Arial" w:cs="Arial"/>
          <w:sz w:val="24"/>
          <w:szCs w:val="24"/>
        </w:rPr>
      </w:pPr>
      <w:r w:rsidRPr="00BD087F">
        <w:rPr>
          <w:rFonts w:ascii="Arial" w:hAnsi="Arial" w:cs="Arial"/>
          <w:sz w:val="24"/>
          <w:szCs w:val="24"/>
        </w:rPr>
        <w:t xml:space="preserve">Ukoliko se uz žalbu ne dostavi dokaz da je uplaćena naknada za vođenje postupka u propisanom iznosu žalba će biti odbačena kao neuredna. </w:t>
      </w:r>
    </w:p>
    <w:p w:rsidR="00FC1476" w:rsidRPr="00BD087F" w:rsidRDefault="00FC1476" w:rsidP="00FC1476">
      <w:pPr>
        <w:tabs>
          <w:tab w:val="left" w:pos="5760"/>
        </w:tabs>
        <w:ind w:firstLine="567"/>
        <w:jc w:val="both"/>
        <w:rPr>
          <w:rFonts w:ascii="Arial" w:hAnsi="Arial" w:cs="Arial"/>
          <w:sz w:val="24"/>
          <w:szCs w:val="24"/>
        </w:rPr>
      </w:pPr>
    </w:p>
    <w:p w:rsidR="00FC1476" w:rsidRPr="00BD087F" w:rsidRDefault="00FC1476" w:rsidP="00FC1476">
      <w:pPr>
        <w:pStyle w:val="ListParagraph"/>
        <w:spacing w:before="0" w:after="0" w:line="240" w:lineRule="auto"/>
        <w:ind w:left="0"/>
        <w:jc w:val="right"/>
        <w:rPr>
          <w:rFonts w:ascii="Arial" w:hAnsi="Arial" w:cs="Arial"/>
          <w:b/>
          <w:bCs/>
          <w:sz w:val="24"/>
          <w:szCs w:val="24"/>
          <w:lang w:val="sr-Latn-RS"/>
        </w:rPr>
      </w:pPr>
      <w:r w:rsidRPr="00BD087F">
        <w:rPr>
          <w:rFonts w:ascii="Arial" w:hAnsi="Arial" w:cs="Arial"/>
          <w:b/>
          <w:bCs/>
          <w:sz w:val="24"/>
          <w:szCs w:val="24"/>
          <w:lang w:val="sr-Latn-RS"/>
        </w:rPr>
        <w:t xml:space="preserve">Ovlašćeno lice naručioca: </w:t>
      </w:r>
      <w:r w:rsidRPr="00BD087F">
        <w:rPr>
          <w:rFonts w:ascii="Arial" w:hAnsi="Arial" w:cs="Arial"/>
          <w:b/>
          <w:bCs/>
          <w:sz w:val="24"/>
          <w:szCs w:val="24"/>
          <w:u w:val="single"/>
          <w:lang w:val="sr-Latn-RS"/>
        </w:rPr>
        <w:t>Ranko Jovanović,Izvršni direktor</w:t>
      </w:r>
    </w:p>
    <w:p w:rsidR="00FC1476" w:rsidRPr="00BD087F" w:rsidRDefault="00FC1476" w:rsidP="00FC1476">
      <w:pPr>
        <w:pStyle w:val="ListParagraph"/>
        <w:spacing w:before="0" w:after="0" w:line="240" w:lineRule="auto"/>
        <w:ind w:left="0" w:right="477"/>
        <w:jc w:val="right"/>
        <w:rPr>
          <w:rFonts w:ascii="Arial" w:hAnsi="Arial" w:cs="Arial"/>
          <w:sz w:val="24"/>
          <w:szCs w:val="24"/>
          <w:lang w:val="sr-Latn-RS"/>
        </w:rPr>
      </w:pPr>
      <w:r w:rsidRPr="00BD087F">
        <w:rPr>
          <w:rFonts w:ascii="Arial" w:hAnsi="Arial" w:cs="Arial"/>
          <w:sz w:val="24"/>
          <w:szCs w:val="24"/>
          <w:lang w:val="sr-Latn-RS"/>
        </w:rPr>
        <w:t>(ime, prezime i funkcija)</w:t>
      </w:r>
    </w:p>
    <w:p w:rsidR="00FC1476" w:rsidRPr="00BD087F" w:rsidRDefault="00FC1476" w:rsidP="00FC1476">
      <w:pPr>
        <w:pStyle w:val="ListParagraph"/>
        <w:spacing w:before="0" w:after="0" w:line="240" w:lineRule="auto"/>
        <w:ind w:left="0"/>
        <w:jc w:val="right"/>
        <w:rPr>
          <w:rFonts w:ascii="Arial" w:hAnsi="Arial" w:cs="Arial"/>
          <w:sz w:val="24"/>
          <w:szCs w:val="24"/>
          <w:lang w:val="sr-Latn-RS"/>
        </w:rPr>
      </w:pPr>
    </w:p>
    <w:p w:rsidR="00FC1476" w:rsidRPr="00BD087F" w:rsidRDefault="00FC1476" w:rsidP="00FC1476">
      <w:pPr>
        <w:pStyle w:val="ListParagraph"/>
        <w:spacing w:before="0" w:after="0" w:line="240" w:lineRule="auto"/>
        <w:ind w:left="0"/>
        <w:jc w:val="right"/>
        <w:rPr>
          <w:rFonts w:ascii="Arial" w:hAnsi="Arial" w:cs="Arial"/>
          <w:sz w:val="24"/>
          <w:szCs w:val="24"/>
          <w:lang w:val="sr-Latn-RS"/>
        </w:rPr>
      </w:pPr>
      <w:r w:rsidRPr="00BD087F">
        <w:rPr>
          <w:rFonts w:ascii="Arial" w:hAnsi="Arial" w:cs="Arial"/>
          <w:sz w:val="24"/>
          <w:szCs w:val="24"/>
          <w:lang w:val="sr-Latn-RS"/>
        </w:rPr>
        <w:t>_____________________________</w:t>
      </w:r>
    </w:p>
    <w:p w:rsidR="00FC1476" w:rsidRPr="00BD087F" w:rsidRDefault="00FC1476" w:rsidP="00FC1476">
      <w:pPr>
        <w:pStyle w:val="ListParagraph"/>
        <w:spacing w:before="0" w:after="0" w:line="240" w:lineRule="auto"/>
        <w:ind w:left="0" w:right="29"/>
        <w:jc w:val="right"/>
        <w:rPr>
          <w:rFonts w:ascii="Arial" w:hAnsi="Arial" w:cs="Arial"/>
          <w:sz w:val="24"/>
          <w:szCs w:val="24"/>
          <w:lang w:val="sr-Latn-RS"/>
        </w:rPr>
      </w:pPr>
      <w:r w:rsidRPr="00BD087F">
        <w:rPr>
          <w:rFonts w:ascii="Arial" w:hAnsi="Arial" w:cs="Arial"/>
          <w:sz w:val="24"/>
          <w:szCs w:val="24"/>
          <w:lang w:val="sr-Latn-RS"/>
        </w:rPr>
        <w:t>(svojeručni potpis ovlašćenog lica)</w:t>
      </w:r>
    </w:p>
    <w:p w:rsidR="00FC1476" w:rsidRPr="00BD087F" w:rsidRDefault="00FC1476" w:rsidP="00FC1476">
      <w:pPr>
        <w:pStyle w:val="ListParagraph"/>
        <w:spacing w:before="0" w:after="0" w:line="240" w:lineRule="auto"/>
        <w:ind w:left="0"/>
        <w:jc w:val="center"/>
        <w:rPr>
          <w:rFonts w:ascii="Arial" w:hAnsi="Arial" w:cs="Arial"/>
          <w:sz w:val="24"/>
          <w:szCs w:val="24"/>
          <w:lang w:val="sr-Latn-RS"/>
        </w:rPr>
      </w:pPr>
      <w:r w:rsidRPr="00BD087F">
        <w:rPr>
          <w:rFonts w:ascii="Arial" w:hAnsi="Arial" w:cs="Arial"/>
          <w:sz w:val="24"/>
          <w:szCs w:val="24"/>
          <w:lang w:val="sr-Latn-RS"/>
        </w:rPr>
        <w:t>M.P.</w:t>
      </w:r>
    </w:p>
    <w:p w:rsidR="00FC1476" w:rsidRDefault="00FC1476" w:rsidP="00FC1476">
      <w:pPr>
        <w:pStyle w:val="ListParagraph"/>
        <w:spacing w:before="0" w:after="0" w:line="240" w:lineRule="auto"/>
        <w:ind w:left="0"/>
        <w:jc w:val="right"/>
        <w:rPr>
          <w:rFonts w:ascii="Times New Roman" w:hAnsi="Times New Roman" w:cs="Times New Roman"/>
          <w:b/>
          <w:bCs/>
          <w:sz w:val="24"/>
          <w:szCs w:val="24"/>
          <w:lang w:val="sr-Latn-RS"/>
        </w:rPr>
      </w:pPr>
    </w:p>
    <w:p w:rsidR="00FC1476" w:rsidRDefault="00FC1476" w:rsidP="00FC1476">
      <w:pPr>
        <w:spacing w:after="0" w:line="240" w:lineRule="auto"/>
        <w:rPr>
          <w:rFonts w:ascii="Times New Roman" w:hAnsi="Times New Roman" w:cs="Times New Roman"/>
        </w:rPr>
      </w:pPr>
    </w:p>
    <w:p w:rsidR="00916B02" w:rsidRDefault="00916B02"/>
    <w:sectPr w:rsidR="00916B02" w:rsidSect="00973BB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E98" w:rsidRDefault="002C1E98" w:rsidP="00973BB8">
      <w:pPr>
        <w:spacing w:after="0" w:line="240" w:lineRule="auto"/>
      </w:pPr>
      <w:r>
        <w:separator/>
      </w:r>
    </w:p>
  </w:endnote>
  <w:endnote w:type="continuationSeparator" w:id="0">
    <w:p w:rsidR="002C1E98" w:rsidRDefault="002C1E98" w:rsidP="00973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870673"/>
      <w:docPartObj>
        <w:docPartGallery w:val="Page Numbers (Bottom of Page)"/>
        <w:docPartUnique/>
      </w:docPartObj>
    </w:sdtPr>
    <w:sdtEndPr/>
    <w:sdtContent>
      <w:sdt>
        <w:sdtPr>
          <w:id w:val="-1769616900"/>
          <w:docPartObj>
            <w:docPartGallery w:val="Page Numbers (Top of Page)"/>
            <w:docPartUnique/>
          </w:docPartObj>
        </w:sdtPr>
        <w:sdtEndPr/>
        <w:sdtContent>
          <w:p w:rsidR="00973BB8" w:rsidRDefault="00973BB8">
            <w:pPr>
              <w:pStyle w:val="Footer"/>
              <w:jc w:val="right"/>
            </w:pPr>
            <w:r>
              <w:t xml:space="preserve">Strana </w:t>
            </w:r>
            <w:r>
              <w:rPr>
                <w:b/>
                <w:bCs/>
                <w:sz w:val="24"/>
                <w:szCs w:val="24"/>
              </w:rPr>
              <w:fldChar w:fldCharType="begin"/>
            </w:r>
            <w:r>
              <w:rPr>
                <w:b/>
                <w:bCs/>
              </w:rPr>
              <w:instrText xml:space="preserve"> PAGE </w:instrText>
            </w:r>
            <w:r>
              <w:rPr>
                <w:b/>
                <w:bCs/>
                <w:sz w:val="24"/>
                <w:szCs w:val="24"/>
              </w:rPr>
              <w:fldChar w:fldCharType="separate"/>
            </w:r>
            <w:r w:rsidR="00B828F5">
              <w:rPr>
                <w:b/>
                <w:bCs/>
                <w:noProof/>
              </w:rPr>
              <w:t>2</w:t>
            </w:r>
            <w:r>
              <w:rPr>
                <w:b/>
                <w:bCs/>
                <w:sz w:val="24"/>
                <w:szCs w:val="24"/>
              </w:rPr>
              <w:fldChar w:fldCharType="end"/>
            </w:r>
            <w:r>
              <w:t xml:space="preserve"> od </w:t>
            </w:r>
            <w:r>
              <w:rPr>
                <w:b/>
                <w:bCs/>
                <w:sz w:val="24"/>
                <w:szCs w:val="24"/>
              </w:rPr>
              <w:fldChar w:fldCharType="begin"/>
            </w:r>
            <w:r>
              <w:rPr>
                <w:b/>
                <w:bCs/>
              </w:rPr>
              <w:instrText xml:space="preserve"> NUMPAGES  </w:instrText>
            </w:r>
            <w:r>
              <w:rPr>
                <w:b/>
                <w:bCs/>
                <w:sz w:val="24"/>
                <w:szCs w:val="24"/>
              </w:rPr>
              <w:fldChar w:fldCharType="separate"/>
            </w:r>
            <w:r w:rsidR="00B828F5">
              <w:rPr>
                <w:b/>
                <w:bCs/>
                <w:noProof/>
              </w:rPr>
              <w:t>5</w:t>
            </w:r>
            <w:r>
              <w:rPr>
                <w:b/>
                <w:bCs/>
                <w:sz w:val="24"/>
                <w:szCs w:val="24"/>
              </w:rPr>
              <w:fldChar w:fldCharType="end"/>
            </w:r>
          </w:p>
        </w:sdtContent>
      </w:sdt>
    </w:sdtContent>
  </w:sdt>
  <w:p w:rsidR="00973BB8" w:rsidRDefault="00973B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E98" w:rsidRDefault="002C1E98" w:rsidP="00973BB8">
      <w:pPr>
        <w:spacing w:after="0" w:line="240" w:lineRule="auto"/>
      </w:pPr>
      <w:r>
        <w:separator/>
      </w:r>
    </w:p>
  </w:footnote>
  <w:footnote w:type="continuationSeparator" w:id="0">
    <w:p w:rsidR="002C1E98" w:rsidRDefault="002C1E98" w:rsidP="00973B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A33A2"/>
    <w:multiLevelType w:val="hybridMultilevel"/>
    <w:tmpl w:val="19E855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D08248B"/>
    <w:multiLevelType w:val="hybridMultilevel"/>
    <w:tmpl w:val="E94CBF2E"/>
    <w:lvl w:ilvl="0" w:tplc="96A24470">
      <w:start w:val="4"/>
      <w:numFmt w:val="bullet"/>
      <w:lvlText w:val="-"/>
      <w:lvlJc w:val="left"/>
      <w:pPr>
        <w:ind w:left="720" w:hanging="360"/>
      </w:pPr>
      <w:rPr>
        <w:rFonts w:ascii="Times New Roman" w:eastAsia="Times New Roman"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
    <w:nsid w:val="23D27333"/>
    <w:multiLevelType w:val="hybridMultilevel"/>
    <w:tmpl w:val="CD6E8458"/>
    <w:lvl w:ilvl="0" w:tplc="D94E2940">
      <w:start w:val="1"/>
      <w:numFmt w:val="decimal"/>
      <w:lvlText w:val="%1."/>
      <w:lvlJc w:val="left"/>
      <w:pPr>
        <w:ind w:left="825" w:hanging="360"/>
      </w:p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abstractNum w:abstractNumId="3">
    <w:nsid w:val="24806FD8"/>
    <w:multiLevelType w:val="hybridMultilevel"/>
    <w:tmpl w:val="4FBC6E62"/>
    <w:lvl w:ilvl="0" w:tplc="B004F554">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4">
    <w:nsid w:val="4DA57768"/>
    <w:multiLevelType w:val="hybridMultilevel"/>
    <w:tmpl w:val="B7A495F6"/>
    <w:lvl w:ilvl="0" w:tplc="34667908">
      <w:start w:val="1"/>
      <w:numFmt w:val="decimal"/>
      <w:lvlText w:val="%1."/>
      <w:lvlJc w:val="left"/>
      <w:pPr>
        <w:ind w:left="885" w:hanging="360"/>
      </w:pPr>
    </w:lvl>
    <w:lvl w:ilvl="1" w:tplc="04090019">
      <w:start w:val="1"/>
      <w:numFmt w:val="lowerLetter"/>
      <w:lvlText w:val="%2."/>
      <w:lvlJc w:val="left"/>
      <w:pPr>
        <w:ind w:left="1605" w:hanging="360"/>
      </w:pPr>
    </w:lvl>
    <w:lvl w:ilvl="2" w:tplc="0409001B">
      <w:start w:val="1"/>
      <w:numFmt w:val="lowerRoman"/>
      <w:lvlText w:val="%3."/>
      <w:lvlJc w:val="right"/>
      <w:pPr>
        <w:ind w:left="2325" w:hanging="180"/>
      </w:pPr>
    </w:lvl>
    <w:lvl w:ilvl="3" w:tplc="0409000F">
      <w:start w:val="1"/>
      <w:numFmt w:val="decimal"/>
      <w:lvlText w:val="%4."/>
      <w:lvlJc w:val="left"/>
      <w:pPr>
        <w:ind w:left="3045" w:hanging="360"/>
      </w:pPr>
    </w:lvl>
    <w:lvl w:ilvl="4" w:tplc="04090019">
      <w:start w:val="1"/>
      <w:numFmt w:val="lowerLetter"/>
      <w:lvlText w:val="%5."/>
      <w:lvlJc w:val="left"/>
      <w:pPr>
        <w:ind w:left="3765" w:hanging="360"/>
      </w:pPr>
    </w:lvl>
    <w:lvl w:ilvl="5" w:tplc="0409001B">
      <w:start w:val="1"/>
      <w:numFmt w:val="lowerRoman"/>
      <w:lvlText w:val="%6."/>
      <w:lvlJc w:val="right"/>
      <w:pPr>
        <w:ind w:left="4485" w:hanging="180"/>
      </w:pPr>
    </w:lvl>
    <w:lvl w:ilvl="6" w:tplc="0409000F">
      <w:start w:val="1"/>
      <w:numFmt w:val="decimal"/>
      <w:lvlText w:val="%7."/>
      <w:lvlJc w:val="left"/>
      <w:pPr>
        <w:ind w:left="5205" w:hanging="360"/>
      </w:pPr>
    </w:lvl>
    <w:lvl w:ilvl="7" w:tplc="04090019">
      <w:start w:val="1"/>
      <w:numFmt w:val="lowerLetter"/>
      <w:lvlText w:val="%8."/>
      <w:lvlJc w:val="left"/>
      <w:pPr>
        <w:ind w:left="5925" w:hanging="360"/>
      </w:pPr>
    </w:lvl>
    <w:lvl w:ilvl="8" w:tplc="0409001B">
      <w:start w:val="1"/>
      <w:numFmt w:val="lowerRoman"/>
      <w:lvlText w:val="%9."/>
      <w:lvlJc w:val="right"/>
      <w:pPr>
        <w:ind w:left="6645" w:hanging="180"/>
      </w:pPr>
    </w:lvl>
  </w:abstractNum>
  <w:abstractNum w:abstractNumId="5">
    <w:nsid w:val="54632B5E"/>
    <w:multiLevelType w:val="hybridMultilevel"/>
    <w:tmpl w:val="13283ED4"/>
    <w:lvl w:ilvl="0" w:tplc="7AA20B7C">
      <w:start w:val="1"/>
      <w:numFmt w:val="decimal"/>
      <w:lvlText w:val="%1."/>
      <w:lvlJc w:val="left"/>
      <w:pPr>
        <w:ind w:left="786" w:hanging="360"/>
      </w:pPr>
    </w:lvl>
    <w:lvl w:ilvl="1" w:tplc="2C1A0019">
      <w:start w:val="1"/>
      <w:numFmt w:val="lowerLetter"/>
      <w:lvlText w:val="%2."/>
      <w:lvlJc w:val="left"/>
      <w:pPr>
        <w:ind w:left="1506" w:hanging="360"/>
      </w:pPr>
    </w:lvl>
    <w:lvl w:ilvl="2" w:tplc="2C1A001B">
      <w:start w:val="1"/>
      <w:numFmt w:val="lowerRoman"/>
      <w:lvlText w:val="%3."/>
      <w:lvlJc w:val="right"/>
      <w:pPr>
        <w:ind w:left="2226" w:hanging="180"/>
      </w:pPr>
    </w:lvl>
    <w:lvl w:ilvl="3" w:tplc="2C1A000F">
      <w:start w:val="1"/>
      <w:numFmt w:val="decimal"/>
      <w:lvlText w:val="%4."/>
      <w:lvlJc w:val="left"/>
      <w:pPr>
        <w:ind w:left="2946" w:hanging="360"/>
      </w:pPr>
    </w:lvl>
    <w:lvl w:ilvl="4" w:tplc="2C1A0019">
      <w:start w:val="1"/>
      <w:numFmt w:val="lowerLetter"/>
      <w:lvlText w:val="%5."/>
      <w:lvlJc w:val="left"/>
      <w:pPr>
        <w:ind w:left="3666" w:hanging="360"/>
      </w:pPr>
    </w:lvl>
    <w:lvl w:ilvl="5" w:tplc="2C1A001B">
      <w:start w:val="1"/>
      <w:numFmt w:val="lowerRoman"/>
      <w:lvlText w:val="%6."/>
      <w:lvlJc w:val="right"/>
      <w:pPr>
        <w:ind w:left="4386" w:hanging="180"/>
      </w:pPr>
    </w:lvl>
    <w:lvl w:ilvl="6" w:tplc="2C1A000F">
      <w:start w:val="1"/>
      <w:numFmt w:val="decimal"/>
      <w:lvlText w:val="%7."/>
      <w:lvlJc w:val="left"/>
      <w:pPr>
        <w:ind w:left="5106" w:hanging="360"/>
      </w:pPr>
    </w:lvl>
    <w:lvl w:ilvl="7" w:tplc="2C1A0019">
      <w:start w:val="1"/>
      <w:numFmt w:val="lowerLetter"/>
      <w:lvlText w:val="%8."/>
      <w:lvlJc w:val="left"/>
      <w:pPr>
        <w:ind w:left="5826" w:hanging="360"/>
      </w:pPr>
    </w:lvl>
    <w:lvl w:ilvl="8" w:tplc="2C1A001B">
      <w:start w:val="1"/>
      <w:numFmt w:val="lowerRoman"/>
      <w:lvlText w:val="%9."/>
      <w:lvlJc w:val="right"/>
      <w:pPr>
        <w:ind w:left="6546" w:hanging="180"/>
      </w:pPr>
    </w:lvl>
  </w:abstractNum>
  <w:abstractNum w:abstractNumId="6">
    <w:nsid w:val="732F1FA7"/>
    <w:multiLevelType w:val="hybridMultilevel"/>
    <w:tmpl w:val="A2C4C9E6"/>
    <w:lvl w:ilvl="0" w:tplc="2C1A0001">
      <w:start w:val="1"/>
      <w:numFmt w:val="bullet"/>
      <w:lvlText w:val=""/>
      <w:lvlJc w:val="left"/>
      <w:pPr>
        <w:ind w:left="502" w:hanging="360"/>
      </w:pPr>
      <w:rPr>
        <w:rFonts w:ascii="Symbol" w:hAnsi="Symbol" w:cs="Symbol" w:hint="default"/>
      </w:rPr>
    </w:lvl>
    <w:lvl w:ilvl="1" w:tplc="2C1A0003">
      <w:start w:val="1"/>
      <w:numFmt w:val="bullet"/>
      <w:lvlText w:val="o"/>
      <w:lvlJc w:val="left"/>
      <w:pPr>
        <w:ind w:left="1222" w:hanging="360"/>
      </w:pPr>
      <w:rPr>
        <w:rFonts w:ascii="Courier New" w:hAnsi="Courier New" w:cs="Courier New" w:hint="default"/>
      </w:rPr>
    </w:lvl>
    <w:lvl w:ilvl="2" w:tplc="2C1A0005">
      <w:start w:val="1"/>
      <w:numFmt w:val="bullet"/>
      <w:lvlText w:val=""/>
      <w:lvlJc w:val="left"/>
      <w:pPr>
        <w:ind w:left="1942" w:hanging="360"/>
      </w:pPr>
      <w:rPr>
        <w:rFonts w:ascii="Wingdings" w:hAnsi="Wingdings" w:cs="Wingdings" w:hint="default"/>
      </w:rPr>
    </w:lvl>
    <w:lvl w:ilvl="3" w:tplc="2C1A0001">
      <w:start w:val="1"/>
      <w:numFmt w:val="bullet"/>
      <w:lvlText w:val=""/>
      <w:lvlJc w:val="left"/>
      <w:pPr>
        <w:ind w:left="2662" w:hanging="360"/>
      </w:pPr>
      <w:rPr>
        <w:rFonts w:ascii="Symbol" w:hAnsi="Symbol" w:cs="Symbol" w:hint="default"/>
      </w:rPr>
    </w:lvl>
    <w:lvl w:ilvl="4" w:tplc="2C1A0003">
      <w:start w:val="1"/>
      <w:numFmt w:val="bullet"/>
      <w:lvlText w:val="o"/>
      <w:lvlJc w:val="left"/>
      <w:pPr>
        <w:ind w:left="3382" w:hanging="360"/>
      </w:pPr>
      <w:rPr>
        <w:rFonts w:ascii="Courier New" w:hAnsi="Courier New" w:cs="Courier New" w:hint="default"/>
      </w:rPr>
    </w:lvl>
    <w:lvl w:ilvl="5" w:tplc="2C1A0005">
      <w:start w:val="1"/>
      <w:numFmt w:val="bullet"/>
      <w:lvlText w:val=""/>
      <w:lvlJc w:val="left"/>
      <w:pPr>
        <w:ind w:left="4102" w:hanging="360"/>
      </w:pPr>
      <w:rPr>
        <w:rFonts w:ascii="Wingdings" w:hAnsi="Wingdings" w:cs="Wingdings" w:hint="default"/>
      </w:rPr>
    </w:lvl>
    <w:lvl w:ilvl="6" w:tplc="2C1A0001">
      <w:start w:val="1"/>
      <w:numFmt w:val="bullet"/>
      <w:lvlText w:val=""/>
      <w:lvlJc w:val="left"/>
      <w:pPr>
        <w:ind w:left="4822" w:hanging="360"/>
      </w:pPr>
      <w:rPr>
        <w:rFonts w:ascii="Symbol" w:hAnsi="Symbol" w:cs="Symbol" w:hint="default"/>
      </w:rPr>
    </w:lvl>
    <w:lvl w:ilvl="7" w:tplc="2C1A0003">
      <w:start w:val="1"/>
      <w:numFmt w:val="bullet"/>
      <w:lvlText w:val="o"/>
      <w:lvlJc w:val="left"/>
      <w:pPr>
        <w:ind w:left="5542" w:hanging="360"/>
      </w:pPr>
      <w:rPr>
        <w:rFonts w:ascii="Courier New" w:hAnsi="Courier New" w:cs="Courier New" w:hint="default"/>
      </w:rPr>
    </w:lvl>
    <w:lvl w:ilvl="8" w:tplc="2C1A0005">
      <w:start w:val="1"/>
      <w:numFmt w:val="bullet"/>
      <w:lvlText w:val=""/>
      <w:lvlJc w:val="left"/>
      <w:pPr>
        <w:ind w:left="6262" w:hanging="360"/>
      </w:pPr>
      <w:rPr>
        <w:rFonts w:ascii="Wingdings" w:hAnsi="Wingdings" w:cs="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76"/>
    <w:rsid w:val="000326F4"/>
    <w:rsid w:val="002674BA"/>
    <w:rsid w:val="002C1E98"/>
    <w:rsid w:val="003D38C0"/>
    <w:rsid w:val="00423971"/>
    <w:rsid w:val="005131F0"/>
    <w:rsid w:val="007125E7"/>
    <w:rsid w:val="00742C8D"/>
    <w:rsid w:val="008E6798"/>
    <w:rsid w:val="00916B02"/>
    <w:rsid w:val="00973BB8"/>
    <w:rsid w:val="00A365CA"/>
    <w:rsid w:val="00AB3EED"/>
    <w:rsid w:val="00B828F5"/>
    <w:rsid w:val="00BD087F"/>
    <w:rsid w:val="00E16F1C"/>
    <w:rsid w:val="00F2035A"/>
    <w:rsid w:val="00F242A6"/>
    <w:rsid w:val="00FC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E9A9E-0E95-46FB-955F-52D09B23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476"/>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1476"/>
    <w:pPr>
      <w:spacing w:after="0" w:line="240" w:lineRule="auto"/>
    </w:pPr>
    <w:rPr>
      <w:rFonts w:ascii="Calibri" w:eastAsia="Calibri" w:hAnsi="Calibri" w:cs="Calibri"/>
    </w:rPr>
  </w:style>
  <w:style w:type="paragraph" w:styleId="ListParagraph">
    <w:name w:val="List Paragraph"/>
    <w:basedOn w:val="Normal"/>
    <w:uiPriority w:val="99"/>
    <w:qFormat/>
    <w:rsid w:val="00FC1476"/>
    <w:pPr>
      <w:spacing w:before="96" w:after="120" w:line="360" w:lineRule="atLeast"/>
      <w:ind w:left="720"/>
    </w:pPr>
    <w:rPr>
      <w:lang w:val="sr-Latn-CS"/>
    </w:rPr>
  </w:style>
  <w:style w:type="paragraph" w:styleId="Header">
    <w:name w:val="header"/>
    <w:basedOn w:val="Normal"/>
    <w:link w:val="HeaderChar"/>
    <w:uiPriority w:val="99"/>
    <w:unhideWhenUsed/>
    <w:rsid w:val="00973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BB8"/>
    <w:rPr>
      <w:rFonts w:ascii="Calibri" w:eastAsia="Calibri" w:hAnsi="Calibri" w:cs="Calibri"/>
    </w:rPr>
  </w:style>
  <w:style w:type="paragraph" w:styleId="Footer">
    <w:name w:val="footer"/>
    <w:basedOn w:val="Normal"/>
    <w:link w:val="FooterChar"/>
    <w:uiPriority w:val="99"/>
    <w:unhideWhenUsed/>
    <w:rsid w:val="00973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BB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20715">
      <w:bodyDiv w:val="1"/>
      <w:marLeft w:val="0"/>
      <w:marRight w:val="0"/>
      <w:marTop w:val="0"/>
      <w:marBottom w:val="0"/>
      <w:divBdr>
        <w:top w:val="none" w:sz="0" w:space="0" w:color="auto"/>
        <w:left w:val="none" w:sz="0" w:space="0" w:color="auto"/>
        <w:bottom w:val="none" w:sz="0" w:space="0" w:color="auto"/>
        <w:right w:val="none" w:sz="0" w:space="0" w:color="auto"/>
      </w:divBdr>
    </w:div>
    <w:div w:id="98508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Rakocevic Sanja</dc:creator>
  <cp:keywords/>
  <dc:description/>
  <cp:lastModifiedBy>Rakocevic Sanja</cp:lastModifiedBy>
  <cp:revision>14</cp:revision>
  <dcterms:created xsi:type="dcterms:W3CDTF">2017-05-11T11:06:00Z</dcterms:created>
  <dcterms:modified xsi:type="dcterms:W3CDTF">2017-05-15T07:58:00Z</dcterms:modified>
</cp:coreProperties>
</file>